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51F2374" w14:textId="77777777" w:rsidR="00AF495C" w:rsidRPr="00CE5168" w:rsidRDefault="00AF495C" w:rsidP="00AF465B">
      <w:pPr>
        <w:rPr>
          <w:b/>
          <w:sz w:val="20"/>
          <w:szCs w:val="20"/>
        </w:rPr>
      </w:pPr>
    </w:p>
    <w:p w14:paraId="526C9950" w14:textId="0277F35E" w:rsidR="00B57F81" w:rsidRPr="00CE5168" w:rsidRDefault="000943D7" w:rsidP="000943D7">
      <w:pPr>
        <w:rPr>
          <w:b/>
          <w:bCs/>
        </w:rPr>
      </w:pPr>
      <w:r w:rsidRPr="00CE5168">
        <w:rPr>
          <w:b/>
          <w:bCs/>
        </w:rPr>
        <w:t xml:space="preserve">SUMA </w:t>
      </w:r>
      <w:r w:rsidR="001B7F0D" w:rsidRPr="00CE5168">
        <w:rPr>
          <w:b/>
          <w:bCs/>
        </w:rPr>
        <w:t>PS5040</w:t>
      </w:r>
      <w:r w:rsidR="003B5E77" w:rsidRPr="00CE5168">
        <w:rPr>
          <w:b/>
          <w:bCs/>
        </w:rPr>
        <w:t>-00</w:t>
      </w:r>
      <w:r w:rsidR="00034AA9" w:rsidRPr="00CE5168">
        <w:rPr>
          <w:b/>
          <w:bCs/>
        </w:rPr>
        <w:t>2</w:t>
      </w:r>
      <w:r w:rsidRPr="00CE5168">
        <w:rPr>
          <w:b/>
          <w:bCs/>
        </w:rPr>
        <w:t xml:space="preserve"> </w:t>
      </w:r>
      <w:r w:rsidR="003451BF" w:rsidRPr="00CE5168">
        <w:rPr>
          <w:b/>
          <w:bCs/>
        </w:rPr>
        <w:t>ESG-Aligned Corporate Governance</w:t>
      </w:r>
    </w:p>
    <w:p w14:paraId="30B9117E" w14:textId="77777777" w:rsidR="00B57F81" w:rsidRPr="00CE5168" w:rsidRDefault="00B57F81" w:rsidP="00AF465B">
      <w:pPr>
        <w:rPr>
          <w:sz w:val="20"/>
          <w:szCs w:val="20"/>
        </w:rPr>
      </w:pPr>
    </w:p>
    <w:p w14:paraId="3C3D4CBC" w14:textId="47DEFCB3" w:rsidR="00B46F8A" w:rsidRPr="00CE5168" w:rsidRDefault="0055427E" w:rsidP="00AF465B">
      <w:pPr>
        <w:rPr>
          <w:sz w:val="20"/>
          <w:szCs w:val="20"/>
        </w:rPr>
      </w:pPr>
      <w:r w:rsidRPr="00CE5168">
        <w:rPr>
          <w:b/>
          <w:sz w:val="20"/>
          <w:szCs w:val="20"/>
        </w:rPr>
        <w:t>Number of credits</w:t>
      </w:r>
      <w:r w:rsidR="001A5F80" w:rsidRPr="00CE5168">
        <w:rPr>
          <w:b/>
          <w:sz w:val="20"/>
          <w:szCs w:val="20"/>
        </w:rPr>
        <w:t>: 3</w:t>
      </w:r>
    </w:p>
    <w:p w14:paraId="16B5A151" w14:textId="7F7B9256" w:rsidR="00AF465B" w:rsidRPr="00CE5168" w:rsidRDefault="00AF465B" w:rsidP="00B57F81">
      <w:pPr>
        <w:spacing w:before="240"/>
        <w:rPr>
          <w:sz w:val="20"/>
          <w:szCs w:val="20"/>
        </w:rPr>
      </w:pPr>
      <w:r w:rsidRPr="00CE5168">
        <w:rPr>
          <w:b/>
          <w:sz w:val="20"/>
          <w:szCs w:val="20"/>
        </w:rPr>
        <w:t>Instructor:</w:t>
      </w:r>
      <w:r w:rsidR="00B57F81" w:rsidRPr="00CE5168">
        <w:rPr>
          <w:b/>
          <w:sz w:val="20"/>
          <w:szCs w:val="20"/>
        </w:rPr>
        <w:t xml:space="preserve"> </w:t>
      </w:r>
      <w:r w:rsidR="00B57F81" w:rsidRPr="00CE5168">
        <w:rPr>
          <w:sz w:val="20"/>
          <w:szCs w:val="20"/>
        </w:rPr>
        <w:t xml:space="preserve">Jo </w:t>
      </w:r>
      <w:proofErr w:type="spellStart"/>
      <w:r w:rsidR="00B57F81" w:rsidRPr="00CE5168">
        <w:rPr>
          <w:sz w:val="20"/>
          <w:szCs w:val="20"/>
        </w:rPr>
        <w:t>Giessler</w:t>
      </w:r>
      <w:proofErr w:type="spellEnd"/>
      <w:r w:rsidR="00B57F81" w:rsidRPr="00CE5168">
        <w:rPr>
          <w:sz w:val="20"/>
          <w:szCs w:val="20"/>
        </w:rPr>
        <w:t xml:space="preserve"> Weiss, </w:t>
      </w:r>
      <w:r w:rsidR="001A5F80" w:rsidRPr="00CE5168">
        <w:rPr>
          <w:sz w:val="20"/>
          <w:szCs w:val="20"/>
        </w:rPr>
        <w:t>Lecturer</w:t>
      </w:r>
    </w:p>
    <w:p w14:paraId="50FA4BCF" w14:textId="77777777" w:rsidR="00B57F81" w:rsidRPr="00CE5168" w:rsidRDefault="00B57F81" w:rsidP="00AF465B">
      <w:pPr>
        <w:rPr>
          <w:b/>
          <w:sz w:val="20"/>
          <w:szCs w:val="20"/>
        </w:rPr>
      </w:pPr>
    </w:p>
    <w:p w14:paraId="13D08137" w14:textId="77777777" w:rsidR="00B46F8A" w:rsidRPr="00CE5168" w:rsidRDefault="0055427E" w:rsidP="00542104">
      <w:pPr>
        <w:pStyle w:val="Heading1"/>
        <w:spacing w:before="240"/>
        <w:rPr>
          <w:rFonts w:ascii="Times New Roman" w:hAnsi="Times New Roman" w:cs="Times New Roman"/>
          <w:sz w:val="24"/>
          <w:szCs w:val="24"/>
        </w:rPr>
      </w:pPr>
      <w:bookmarkStart w:id="0" w:name="_GoBack"/>
      <w:bookmarkEnd w:id="0"/>
      <w:r w:rsidRPr="00CE5168">
        <w:rPr>
          <w:rFonts w:ascii="Times New Roman" w:hAnsi="Times New Roman" w:cs="Times New Roman"/>
          <w:sz w:val="24"/>
          <w:szCs w:val="24"/>
        </w:rPr>
        <w:t>Course Overview</w:t>
      </w:r>
    </w:p>
    <w:p w14:paraId="3D511616" w14:textId="72DF66E8" w:rsidR="00953FEF" w:rsidRPr="00CE5168" w:rsidRDefault="00FD0B1A">
      <w:pPr>
        <w:ind w:left="180"/>
        <w:rPr>
          <w:sz w:val="20"/>
          <w:szCs w:val="20"/>
        </w:rPr>
      </w:pPr>
      <w:r w:rsidRPr="00CE5168">
        <w:rPr>
          <w:sz w:val="20"/>
          <w:szCs w:val="20"/>
        </w:rPr>
        <w:t>Environmental, social and governance issues (‘ESG</w:t>
      </w:r>
      <w:r w:rsidR="00D914A8" w:rsidRPr="00CE5168">
        <w:rPr>
          <w:sz w:val="20"/>
          <w:szCs w:val="20"/>
        </w:rPr>
        <w:t>’</w:t>
      </w:r>
      <w:r w:rsidRPr="00CE5168">
        <w:rPr>
          <w:sz w:val="20"/>
          <w:szCs w:val="20"/>
        </w:rPr>
        <w:t>) are moving to center stage for corporate boards and executive teams.  This elective course c</w:t>
      </w:r>
      <w:r w:rsidR="00D914A8" w:rsidRPr="00CE5168">
        <w:rPr>
          <w:sz w:val="20"/>
          <w:szCs w:val="20"/>
        </w:rPr>
        <w:t>omplements management and operations courses by focusing on the perspective and roles of the board and C-suite</w:t>
      </w:r>
      <w:r w:rsidR="00104E72" w:rsidRPr="00CE5168">
        <w:rPr>
          <w:sz w:val="20"/>
          <w:szCs w:val="20"/>
        </w:rPr>
        <w:t xml:space="preserve"> of corporations, financial institutions and professional firms</w:t>
      </w:r>
      <w:r w:rsidR="000943D7" w:rsidRPr="00CE5168">
        <w:rPr>
          <w:sz w:val="20"/>
          <w:szCs w:val="20"/>
        </w:rPr>
        <w:t xml:space="preserve"> in </w:t>
      </w:r>
      <w:r w:rsidR="00CC2CB2" w:rsidRPr="00CE5168">
        <w:rPr>
          <w:sz w:val="20"/>
          <w:szCs w:val="20"/>
        </w:rPr>
        <w:t xml:space="preserve">addressing ESG risks as well as </w:t>
      </w:r>
      <w:r w:rsidR="000943D7" w:rsidRPr="00CE5168">
        <w:rPr>
          <w:sz w:val="20"/>
          <w:szCs w:val="20"/>
        </w:rPr>
        <w:t>promoting and overseeing governance aligned with ESG principles</w:t>
      </w:r>
      <w:r w:rsidR="00000FD9" w:rsidRPr="00CE5168">
        <w:rPr>
          <w:sz w:val="20"/>
          <w:szCs w:val="20"/>
        </w:rPr>
        <w:t>.  We will cover the following topics</w:t>
      </w:r>
      <w:r w:rsidR="00953FEF" w:rsidRPr="00CE5168">
        <w:rPr>
          <w:sz w:val="20"/>
          <w:szCs w:val="20"/>
        </w:rPr>
        <w:t>:</w:t>
      </w:r>
      <w:r w:rsidR="00D914A8" w:rsidRPr="00CE5168">
        <w:rPr>
          <w:sz w:val="20"/>
          <w:szCs w:val="20"/>
        </w:rPr>
        <w:t xml:space="preserve"> </w:t>
      </w:r>
    </w:p>
    <w:p w14:paraId="370F67B7" w14:textId="677AAC1A" w:rsidR="00953FEF" w:rsidRPr="00CE5168" w:rsidRDefault="00B72ED0" w:rsidP="00513647">
      <w:pPr>
        <w:pStyle w:val="ListParagraph"/>
        <w:numPr>
          <w:ilvl w:val="0"/>
          <w:numId w:val="1"/>
        </w:numPr>
        <w:rPr>
          <w:rFonts w:ascii="Times New Roman" w:hAnsi="Times New Roman" w:cs="Times New Roman"/>
          <w:sz w:val="20"/>
          <w:szCs w:val="20"/>
        </w:rPr>
      </w:pPr>
      <w:r w:rsidRPr="00CE5168">
        <w:rPr>
          <w:rFonts w:ascii="Times New Roman" w:hAnsi="Times New Roman" w:cs="Times New Roman"/>
          <w:sz w:val="20"/>
          <w:szCs w:val="20"/>
        </w:rPr>
        <w:t>macro-forces</w:t>
      </w:r>
      <w:r w:rsidR="00CC2CB2" w:rsidRPr="00CE5168">
        <w:rPr>
          <w:rFonts w:ascii="Times New Roman" w:hAnsi="Times New Roman" w:cs="Times New Roman"/>
          <w:sz w:val="20"/>
          <w:szCs w:val="20"/>
        </w:rPr>
        <w:t xml:space="preserve"> and emerging disruptive risks </w:t>
      </w:r>
      <w:r w:rsidRPr="00CE5168">
        <w:rPr>
          <w:rFonts w:ascii="Times New Roman" w:hAnsi="Times New Roman" w:cs="Times New Roman"/>
          <w:sz w:val="20"/>
          <w:szCs w:val="20"/>
        </w:rPr>
        <w:t xml:space="preserve">driving pressures on corporations to operate more responsibly and sustainably; </w:t>
      </w:r>
    </w:p>
    <w:p w14:paraId="6B7AB26B" w14:textId="0EEF32D8" w:rsidR="00ED6BCE" w:rsidRPr="00CE5168" w:rsidRDefault="00ED6BCE" w:rsidP="00513647">
      <w:pPr>
        <w:pStyle w:val="ListParagraph"/>
        <w:numPr>
          <w:ilvl w:val="0"/>
          <w:numId w:val="1"/>
        </w:numPr>
        <w:rPr>
          <w:rFonts w:ascii="Times New Roman" w:hAnsi="Times New Roman" w:cs="Times New Roman"/>
          <w:sz w:val="20"/>
          <w:szCs w:val="20"/>
        </w:rPr>
      </w:pPr>
      <w:r w:rsidRPr="00CE5168">
        <w:rPr>
          <w:rFonts w:ascii="Times New Roman" w:hAnsi="Times New Roman" w:cs="Times New Roman"/>
          <w:sz w:val="20"/>
          <w:szCs w:val="20"/>
        </w:rPr>
        <w:t xml:space="preserve">implications </w:t>
      </w:r>
      <w:r w:rsidR="009850A6" w:rsidRPr="00CE5168">
        <w:rPr>
          <w:rFonts w:ascii="Times New Roman" w:hAnsi="Times New Roman" w:cs="Times New Roman"/>
          <w:sz w:val="20"/>
          <w:szCs w:val="20"/>
        </w:rPr>
        <w:t xml:space="preserve">of ESG issues </w:t>
      </w:r>
      <w:r w:rsidRPr="00CE5168">
        <w:rPr>
          <w:rFonts w:ascii="Times New Roman" w:hAnsi="Times New Roman" w:cs="Times New Roman"/>
          <w:sz w:val="20"/>
          <w:szCs w:val="20"/>
        </w:rPr>
        <w:t xml:space="preserve">for risk management (financial, reputational, operational) and due diligence; </w:t>
      </w:r>
    </w:p>
    <w:p w14:paraId="5B49AD7E" w14:textId="3EB7265F" w:rsidR="0072128B" w:rsidRPr="00CE5168" w:rsidRDefault="006F5F6C" w:rsidP="00513647">
      <w:pPr>
        <w:pStyle w:val="ListParagraph"/>
        <w:numPr>
          <w:ilvl w:val="0"/>
          <w:numId w:val="1"/>
        </w:numPr>
        <w:rPr>
          <w:rFonts w:ascii="Times New Roman" w:hAnsi="Times New Roman" w:cs="Times New Roman"/>
          <w:sz w:val="20"/>
          <w:szCs w:val="20"/>
        </w:rPr>
      </w:pPr>
      <w:r w:rsidRPr="00CE5168">
        <w:rPr>
          <w:rFonts w:ascii="Times New Roman" w:hAnsi="Times New Roman" w:cs="Times New Roman"/>
          <w:sz w:val="20"/>
          <w:szCs w:val="20"/>
        </w:rPr>
        <w:t xml:space="preserve">the ‘shareholder primacy’ debate and proposals for corporate governance reforms to </w:t>
      </w:r>
      <w:r w:rsidR="008A4EF7">
        <w:rPr>
          <w:rFonts w:ascii="Times New Roman" w:hAnsi="Times New Roman" w:cs="Times New Roman"/>
          <w:sz w:val="20"/>
          <w:szCs w:val="20"/>
        </w:rPr>
        <w:t xml:space="preserve">facilitate </w:t>
      </w:r>
      <w:r w:rsidRPr="00CE5168">
        <w:rPr>
          <w:rFonts w:ascii="Times New Roman" w:hAnsi="Times New Roman" w:cs="Times New Roman"/>
          <w:sz w:val="20"/>
          <w:szCs w:val="20"/>
        </w:rPr>
        <w:t>both manag</w:t>
      </w:r>
      <w:r w:rsidR="008A4EF7">
        <w:rPr>
          <w:rFonts w:ascii="Times New Roman" w:hAnsi="Times New Roman" w:cs="Times New Roman"/>
          <w:sz w:val="20"/>
          <w:szCs w:val="20"/>
        </w:rPr>
        <w:t>ing ESG</w:t>
      </w:r>
      <w:r w:rsidRPr="00CE5168">
        <w:rPr>
          <w:rFonts w:ascii="Times New Roman" w:hAnsi="Times New Roman" w:cs="Times New Roman"/>
          <w:sz w:val="20"/>
          <w:szCs w:val="20"/>
        </w:rPr>
        <w:t xml:space="preserve"> risks and captur</w:t>
      </w:r>
      <w:r w:rsidR="008A4EF7">
        <w:rPr>
          <w:rFonts w:ascii="Times New Roman" w:hAnsi="Times New Roman" w:cs="Times New Roman"/>
          <w:sz w:val="20"/>
          <w:szCs w:val="20"/>
        </w:rPr>
        <w:t>ing</w:t>
      </w:r>
      <w:r w:rsidRPr="00CE5168">
        <w:rPr>
          <w:rFonts w:ascii="Times New Roman" w:hAnsi="Times New Roman" w:cs="Times New Roman"/>
          <w:sz w:val="20"/>
          <w:szCs w:val="20"/>
        </w:rPr>
        <w:t xml:space="preserve"> opportunities;</w:t>
      </w:r>
    </w:p>
    <w:p w14:paraId="479B3C81" w14:textId="6AF53045" w:rsidR="00953FEF" w:rsidRPr="00CE5168" w:rsidRDefault="00000FD9" w:rsidP="00513647">
      <w:pPr>
        <w:pStyle w:val="ListParagraph"/>
        <w:numPr>
          <w:ilvl w:val="0"/>
          <w:numId w:val="1"/>
        </w:numPr>
        <w:rPr>
          <w:rFonts w:ascii="Times New Roman" w:hAnsi="Times New Roman" w:cs="Times New Roman"/>
          <w:sz w:val="20"/>
          <w:szCs w:val="20"/>
        </w:rPr>
      </w:pPr>
      <w:r w:rsidRPr="00CE5168">
        <w:rPr>
          <w:rFonts w:ascii="Times New Roman" w:hAnsi="Times New Roman" w:cs="Times New Roman"/>
          <w:sz w:val="20"/>
          <w:szCs w:val="20"/>
        </w:rPr>
        <w:t>considerations about whether</w:t>
      </w:r>
      <w:r w:rsidR="00D914A8" w:rsidRPr="00CE5168">
        <w:rPr>
          <w:rFonts w:ascii="Times New Roman" w:hAnsi="Times New Roman" w:cs="Times New Roman"/>
          <w:sz w:val="20"/>
          <w:szCs w:val="20"/>
        </w:rPr>
        <w:t xml:space="preserve"> to take a public stance or become a signatory to an ESG commitment; </w:t>
      </w:r>
    </w:p>
    <w:p w14:paraId="301518A0" w14:textId="774C273B" w:rsidR="00104E72" w:rsidRPr="00CE5168" w:rsidRDefault="002E413D" w:rsidP="00513647">
      <w:pPr>
        <w:pStyle w:val="ListParagraph"/>
        <w:numPr>
          <w:ilvl w:val="0"/>
          <w:numId w:val="1"/>
        </w:numPr>
        <w:rPr>
          <w:rFonts w:ascii="Times New Roman" w:hAnsi="Times New Roman" w:cs="Times New Roman"/>
          <w:sz w:val="20"/>
          <w:szCs w:val="20"/>
        </w:rPr>
      </w:pPr>
      <w:r w:rsidRPr="00CE5168">
        <w:rPr>
          <w:rFonts w:ascii="Times New Roman" w:hAnsi="Times New Roman" w:cs="Times New Roman"/>
          <w:sz w:val="20"/>
          <w:szCs w:val="20"/>
        </w:rPr>
        <w:t xml:space="preserve">change management techniques to embed </w:t>
      </w:r>
      <w:r w:rsidR="00000FD9" w:rsidRPr="00CE5168">
        <w:rPr>
          <w:rFonts w:ascii="Times New Roman" w:hAnsi="Times New Roman" w:cs="Times New Roman"/>
          <w:sz w:val="20"/>
          <w:szCs w:val="20"/>
        </w:rPr>
        <w:t>ESG-related</w:t>
      </w:r>
      <w:r w:rsidRPr="00CE5168">
        <w:rPr>
          <w:rFonts w:ascii="Times New Roman" w:hAnsi="Times New Roman" w:cs="Times New Roman"/>
          <w:sz w:val="20"/>
          <w:szCs w:val="20"/>
        </w:rPr>
        <w:t xml:space="preserve"> </w:t>
      </w:r>
      <w:r w:rsidR="00953FEF" w:rsidRPr="00CE5168">
        <w:rPr>
          <w:rFonts w:ascii="Times New Roman" w:hAnsi="Times New Roman" w:cs="Times New Roman"/>
          <w:sz w:val="20"/>
          <w:szCs w:val="20"/>
        </w:rPr>
        <w:t xml:space="preserve">processes and decision criteria in both culture and operations; </w:t>
      </w:r>
    </w:p>
    <w:p w14:paraId="5BFBC05C" w14:textId="032CA2D7" w:rsidR="00953FEF" w:rsidRPr="00CE5168" w:rsidRDefault="00104E72" w:rsidP="00513647">
      <w:pPr>
        <w:pStyle w:val="ListParagraph"/>
        <w:numPr>
          <w:ilvl w:val="0"/>
          <w:numId w:val="1"/>
        </w:numPr>
        <w:rPr>
          <w:rFonts w:ascii="Times New Roman" w:hAnsi="Times New Roman" w:cs="Times New Roman"/>
          <w:sz w:val="20"/>
          <w:szCs w:val="20"/>
        </w:rPr>
      </w:pPr>
      <w:r w:rsidRPr="00CE5168">
        <w:rPr>
          <w:rFonts w:ascii="Times New Roman" w:hAnsi="Times New Roman" w:cs="Times New Roman"/>
          <w:sz w:val="20"/>
          <w:szCs w:val="20"/>
        </w:rPr>
        <w:t xml:space="preserve">engaging effectively with </w:t>
      </w:r>
      <w:r w:rsidR="0072128B" w:rsidRPr="00CE5168">
        <w:rPr>
          <w:rFonts w:ascii="Times New Roman" w:hAnsi="Times New Roman" w:cs="Times New Roman"/>
          <w:sz w:val="20"/>
          <w:szCs w:val="20"/>
        </w:rPr>
        <w:t xml:space="preserve">employee groups, </w:t>
      </w:r>
      <w:r w:rsidRPr="00CE5168">
        <w:rPr>
          <w:rFonts w:ascii="Times New Roman" w:hAnsi="Times New Roman" w:cs="Times New Roman"/>
          <w:sz w:val="20"/>
          <w:szCs w:val="20"/>
        </w:rPr>
        <w:t>supplier</w:t>
      </w:r>
      <w:r w:rsidR="00B62457" w:rsidRPr="00CE5168">
        <w:rPr>
          <w:rFonts w:ascii="Times New Roman" w:hAnsi="Times New Roman" w:cs="Times New Roman"/>
          <w:sz w:val="20"/>
          <w:szCs w:val="20"/>
        </w:rPr>
        <w:t>s, civil society and the investment community</w:t>
      </w:r>
      <w:r w:rsidRPr="00CE5168">
        <w:rPr>
          <w:rFonts w:ascii="Times New Roman" w:hAnsi="Times New Roman" w:cs="Times New Roman"/>
          <w:sz w:val="20"/>
          <w:szCs w:val="20"/>
        </w:rPr>
        <w:t xml:space="preserve"> on ESG issues</w:t>
      </w:r>
      <w:r w:rsidR="006F5F6C" w:rsidRPr="00CE5168">
        <w:rPr>
          <w:rFonts w:ascii="Times New Roman" w:hAnsi="Times New Roman" w:cs="Times New Roman"/>
          <w:sz w:val="20"/>
          <w:szCs w:val="20"/>
        </w:rPr>
        <w:t>, including communications to build trust and reputation</w:t>
      </w:r>
      <w:r w:rsidRPr="00CE5168">
        <w:rPr>
          <w:rFonts w:ascii="Times New Roman" w:hAnsi="Times New Roman" w:cs="Times New Roman"/>
          <w:sz w:val="20"/>
          <w:szCs w:val="20"/>
        </w:rPr>
        <w:t xml:space="preserve">; </w:t>
      </w:r>
    </w:p>
    <w:p w14:paraId="7B396CD5" w14:textId="6FF845FF" w:rsidR="00D914A8" w:rsidRPr="00CE5168" w:rsidRDefault="00695CCC" w:rsidP="00513647">
      <w:pPr>
        <w:pStyle w:val="ListParagraph"/>
        <w:numPr>
          <w:ilvl w:val="0"/>
          <w:numId w:val="1"/>
        </w:numPr>
        <w:rPr>
          <w:rFonts w:ascii="Times New Roman" w:hAnsi="Times New Roman" w:cs="Times New Roman"/>
          <w:sz w:val="20"/>
          <w:szCs w:val="20"/>
        </w:rPr>
      </w:pPr>
      <w:r w:rsidRPr="00CE5168">
        <w:rPr>
          <w:rFonts w:ascii="Times New Roman" w:hAnsi="Times New Roman" w:cs="Times New Roman"/>
          <w:sz w:val="20"/>
          <w:szCs w:val="20"/>
        </w:rPr>
        <w:t>dilemmas</w:t>
      </w:r>
      <w:r w:rsidR="00765A13" w:rsidRPr="00CE5168">
        <w:rPr>
          <w:rFonts w:ascii="Times New Roman" w:hAnsi="Times New Roman" w:cs="Times New Roman"/>
          <w:sz w:val="20"/>
          <w:szCs w:val="20"/>
        </w:rPr>
        <w:t xml:space="preserve"> </w:t>
      </w:r>
      <w:r w:rsidR="00000FD9" w:rsidRPr="00CE5168">
        <w:rPr>
          <w:rFonts w:ascii="Times New Roman" w:hAnsi="Times New Roman" w:cs="Times New Roman"/>
          <w:sz w:val="20"/>
          <w:szCs w:val="20"/>
        </w:rPr>
        <w:t xml:space="preserve">faced </w:t>
      </w:r>
      <w:r w:rsidR="00765A13" w:rsidRPr="00CE5168">
        <w:rPr>
          <w:rFonts w:ascii="Times New Roman" w:hAnsi="Times New Roman" w:cs="Times New Roman"/>
          <w:sz w:val="20"/>
          <w:szCs w:val="20"/>
        </w:rPr>
        <w:t>when interests conflict; and</w:t>
      </w:r>
    </w:p>
    <w:p w14:paraId="31D6412C" w14:textId="62ED794E" w:rsidR="00765A13" w:rsidRPr="00CE5168" w:rsidRDefault="00765A13" w:rsidP="00513647">
      <w:pPr>
        <w:pStyle w:val="ListParagraph"/>
        <w:numPr>
          <w:ilvl w:val="0"/>
          <w:numId w:val="1"/>
        </w:numPr>
        <w:rPr>
          <w:rFonts w:ascii="Times New Roman" w:hAnsi="Times New Roman" w:cs="Times New Roman"/>
          <w:sz w:val="20"/>
          <w:szCs w:val="20"/>
        </w:rPr>
      </w:pPr>
      <w:r w:rsidRPr="00CE5168">
        <w:rPr>
          <w:rFonts w:ascii="Times New Roman" w:hAnsi="Times New Roman" w:cs="Times New Roman"/>
          <w:sz w:val="20"/>
          <w:szCs w:val="20"/>
        </w:rPr>
        <w:t>current pr</w:t>
      </w:r>
      <w:r w:rsidR="00821168" w:rsidRPr="00CE5168">
        <w:rPr>
          <w:rFonts w:ascii="Times New Roman" w:hAnsi="Times New Roman" w:cs="Times New Roman"/>
          <w:sz w:val="20"/>
          <w:szCs w:val="20"/>
        </w:rPr>
        <w:t xml:space="preserve">actice in getting to effective and </w:t>
      </w:r>
      <w:r w:rsidRPr="00CE5168">
        <w:rPr>
          <w:rFonts w:ascii="Times New Roman" w:hAnsi="Times New Roman" w:cs="Times New Roman"/>
          <w:sz w:val="20"/>
          <w:szCs w:val="20"/>
        </w:rPr>
        <w:t>practical remedies</w:t>
      </w:r>
      <w:r w:rsidR="008A4EF7">
        <w:rPr>
          <w:rFonts w:ascii="Times New Roman" w:hAnsi="Times New Roman" w:cs="Times New Roman"/>
          <w:sz w:val="20"/>
          <w:szCs w:val="20"/>
        </w:rPr>
        <w:t xml:space="preserve"> and </w:t>
      </w:r>
      <w:r w:rsidRPr="00CE5168">
        <w:rPr>
          <w:rFonts w:ascii="Times New Roman" w:hAnsi="Times New Roman" w:cs="Times New Roman"/>
          <w:sz w:val="20"/>
          <w:szCs w:val="20"/>
        </w:rPr>
        <w:t>accountability</w:t>
      </w:r>
      <w:r w:rsidR="008A4EF7">
        <w:rPr>
          <w:rFonts w:ascii="Times New Roman" w:hAnsi="Times New Roman" w:cs="Times New Roman"/>
          <w:sz w:val="20"/>
          <w:szCs w:val="20"/>
        </w:rPr>
        <w:t xml:space="preserve"> mechanisms</w:t>
      </w:r>
      <w:r w:rsidRPr="00CE5168">
        <w:rPr>
          <w:rFonts w:ascii="Times New Roman" w:hAnsi="Times New Roman" w:cs="Times New Roman"/>
          <w:sz w:val="20"/>
          <w:szCs w:val="20"/>
        </w:rPr>
        <w:t>.</w:t>
      </w:r>
    </w:p>
    <w:p w14:paraId="33E2E162" w14:textId="3462CCB0" w:rsidR="00745839" w:rsidRPr="00CE5168" w:rsidRDefault="00745839" w:rsidP="00951475">
      <w:pPr>
        <w:ind w:left="180"/>
        <w:rPr>
          <w:sz w:val="20"/>
          <w:szCs w:val="20"/>
        </w:rPr>
      </w:pPr>
      <w:r w:rsidRPr="00CE5168">
        <w:rPr>
          <w:sz w:val="20"/>
          <w:szCs w:val="20"/>
        </w:rPr>
        <w:t>The cours</w:t>
      </w:r>
      <w:r w:rsidR="00754C0B" w:rsidRPr="00CE5168">
        <w:rPr>
          <w:sz w:val="20"/>
          <w:szCs w:val="20"/>
        </w:rPr>
        <w:t>e focuses on the interchange between</w:t>
      </w:r>
      <w:r w:rsidRPr="00CE5168">
        <w:rPr>
          <w:sz w:val="20"/>
          <w:szCs w:val="20"/>
        </w:rPr>
        <w:t xml:space="preserve"> the external </w:t>
      </w:r>
      <w:r w:rsidR="007C1B3C" w:rsidRPr="00CE5168">
        <w:rPr>
          <w:sz w:val="20"/>
          <w:szCs w:val="20"/>
        </w:rPr>
        <w:t xml:space="preserve">legal, competitive, societal, environmental and policy </w:t>
      </w:r>
      <w:r w:rsidRPr="00CE5168">
        <w:rPr>
          <w:sz w:val="20"/>
          <w:szCs w:val="20"/>
        </w:rPr>
        <w:t>‘ecosystem</w:t>
      </w:r>
      <w:r w:rsidR="007C1B3C" w:rsidRPr="00CE5168">
        <w:rPr>
          <w:sz w:val="20"/>
          <w:szCs w:val="20"/>
        </w:rPr>
        <w:t>s</w:t>
      </w:r>
      <w:r w:rsidRPr="00CE5168">
        <w:rPr>
          <w:sz w:val="20"/>
          <w:szCs w:val="20"/>
        </w:rPr>
        <w:t xml:space="preserve">’ </w:t>
      </w:r>
      <w:r w:rsidR="007C1B3C" w:rsidRPr="00CE5168">
        <w:rPr>
          <w:sz w:val="20"/>
          <w:szCs w:val="20"/>
        </w:rPr>
        <w:t xml:space="preserve">corporations face (which vary around the world) </w:t>
      </w:r>
      <w:r w:rsidR="000C34FC" w:rsidRPr="00CE5168">
        <w:rPr>
          <w:sz w:val="20"/>
          <w:szCs w:val="20"/>
        </w:rPr>
        <w:t>and a company’s</w:t>
      </w:r>
      <w:r w:rsidR="007C1B3C" w:rsidRPr="00CE5168">
        <w:rPr>
          <w:sz w:val="20"/>
          <w:szCs w:val="20"/>
        </w:rPr>
        <w:t xml:space="preserve"> internal structure, operations and pressures.</w:t>
      </w:r>
    </w:p>
    <w:p w14:paraId="2889888D" w14:textId="77777777" w:rsidR="00821168" w:rsidRPr="00CE5168" w:rsidRDefault="00821168" w:rsidP="00951475">
      <w:pPr>
        <w:ind w:left="180"/>
        <w:rPr>
          <w:sz w:val="20"/>
          <w:szCs w:val="20"/>
        </w:rPr>
      </w:pPr>
    </w:p>
    <w:p w14:paraId="76737FAC" w14:textId="73C5218B" w:rsidR="00080C69" w:rsidRPr="00CE5168" w:rsidRDefault="00D914A8" w:rsidP="00951475">
      <w:pPr>
        <w:ind w:left="180"/>
        <w:rPr>
          <w:sz w:val="20"/>
          <w:szCs w:val="20"/>
        </w:rPr>
      </w:pPr>
      <w:r w:rsidRPr="00CE5168">
        <w:rPr>
          <w:sz w:val="20"/>
          <w:szCs w:val="20"/>
        </w:rPr>
        <w:t>We will use the United Nations Guiding Principles</w:t>
      </w:r>
      <w:r w:rsidR="00104E72" w:rsidRPr="00CE5168">
        <w:rPr>
          <w:sz w:val="20"/>
          <w:szCs w:val="20"/>
        </w:rPr>
        <w:t xml:space="preserve"> </w:t>
      </w:r>
      <w:r w:rsidR="0027705C" w:rsidRPr="00CE5168">
        <w:rPr>
          <w:sz w:val="20"/>
          <w:szCs w:val="20"/>
        </w:rPr>
        <w:t xml:space="preserve">on Business and Human Rights </w:t>
      </w:r>
      <w:r w:rsidR="00F03145" w:rsidRPr="00CE5168">
        <w:rPr>
          <w:sz w:val="20"/>
          <w:szCs w:val="20"/>
        </w:rPr>
        <w:t xml:space="preserve">and the UN Global Compact </w:t>
      </w:r>
      <w:r w:rsidR="00640311" w:rsidRPr="00CE5168">
        <w:rPr>
          <w:sz w:val="20"/>
          <w:szCs w:val="20"/>
        </w:rPr>
        <w:t xml:space="preserve">Principles (which incorporate all aspects of ESG) </w:t>
      </w:r>
      <w:r w:rsidRPr="00CE5168">
        <w:rPr>
          <w:sz w:val="20"/>
          <w:szCs w:val="20"/>
        </w:rPr>
        <w:t>as the central framework</w:t>
      </w:r>
      <w:r w:rsidR="00F03145" w:rsidRPr="00CE5168">
        <w:rPr>
          <w:sz w:val="20"/>
          <w:szCs w:val="20"/>
        </w:rPr>
        <w:t>s</w:t>
      </w:r>
      <w:r w:rsidRPr="00CE5168">
        <w:rPr>
          <w:sz w:val="20"/>
          <w:szCs w:val="20"/>
        </w:rPr>
        <w:t xml:space="preserve"> to e</w:t>
      </w:r>
      <w:r w:rsidR="00C176DD" w:rsidRPr="00CE5168">
        <w:rPr>
          <w:sz w:val="20"/>
          <w:szCs w:val="20"/>
        </w:rPr>
        <w:t>xplore the concept</w:t>
      </w:r>
      <w:r w:rsidRPr="00CE5168">
        <w:rPr>
          <w:sz w:val="20"/>
          <w:szCs w:val="20"/>
        </w:rPr>
        <w:t xml:space="preserve"> of a corporation’s responsibility to respect and remedy human rights and environmental harms.</w:t>
      </w:r>
      <w:r w:rsidR="00F03145" w:rsidRPr="00CE5168">
        <w:rPr>
          <w:sz w:val="20"/>
          <w:szCs w:val="20"/>
        </w:rPr>
        <w:t xml:space="preserve">  We will also examine </w:t>
      </w:r>
      <w:r w:rsidR="00104E72" w:rsidRPr="00CE5168">
        <w:rPr>
          <w:sz w:val="20"/>
          <w:szCs w:val="20"/>
        </w:rPr>
        <w:t xml:space="preserve">the </w:t>
      </w:r>
      <w:r w:rsidR="00EB78BC" w:rsidRPr="00CE5168">
        <w:rPr>
          <w:sz w:val="20"/>
          <w:szCs w:val="20"/>
        </w:rPr>
        <w:t xml:space="preserve">Principles for Responsible Investment, the </w:t>
      </w:r>
      <w:r w:rsidR="00104E72" w:rsidRPr="00CE5168">
        <w:rPr>
          <w:sz w:val="20"/>
          <w:szCs w:val="20"/>
        </w:rPr>
        <w:t xml:space="preserve">Equator Principles and </w:t>
      </w:r>
      <w:r w:rsidR="00821168" w:rsidRPr="00CE5168">
        <w:rPr>
          <w:sz w:val="20"/>
          <w:szCs w:val="20"/>
        </w:rPr>
        <w:t xml:space="preserve">other frameworks </w:t>
      </w:r>
      <w:r w:rsidR="00B62457" w:rsidRPr="00CE5168">
        <w:rPr>
          <w:sz w:val="20"/>
          <w:szCs w:val="20"/>
        </w:rPr>
        <w:t xml:space="preserve">that spell out </w:t>
      </w:r>
      <w:r w:rsidR="00000FD9" w:rsidRPr="00CE5168">
        <w:rPr>
          <w:sz w:val="20"/>
          <w:szCs w:val="20"/>
        </w:rPr>
        <w:t xml:space="preserve">good </w:t>
      </w:r>
      <w:r w:rsidR="00B62457" w:rsidRPr="00CE5168">
        <w:rPr>
          <w:sz w:val="20"/>
          <w:szCs w:val="20"/>
        </w:rPr>
        <w:t>practices for project finance and other investment decisions</w:t>
      </w:r>
      <w:r w:rsidR="00EA7F66" w:rsidRPr="00CE5168">
        <w:rPr>
          <w:sz w:val="20"/>
          <w:szCs w:val="20"/>
        </w:rPr>
        <w:t xml:space="preserve">, and </w:t>
      </w:r>
      <w:r w:rsidR="00EB78BC" w:rsidRPr="00CE5168">
        <w:rPr>
          <w:sz w:val="20"/>
          <w:szCs w:val="20"/>
        </w:rPr>
        <w:t xml:space="preserve">discuss </w:t>
      </w:r>
      <w:r w:rsidR="00821168" w:rsidRPr="00CE5168">
        <w:rPr>
          <w:sz w:val="20"/>
          <w:szCs w:val="20"/>
        </w:rPr>
        <w:t xml:space="preserve">the myriad </w:t>
      </w:r>
      <w:r w:rsidR="00EA7F66" w:rsidRPr="00CE5168">
        <w:rPr>
          <w:sz w:val="20"/>
          <w:szCs w:val="20"/>
        </w:rPr>
        <w:t>indices</w:t>
      </w:r>
      <w:r w:rsidR="000849BE" w:rsidRPr="00CE5168">
        <w:rPr>
          <w:sz w:val="20"/>
          <w:szCs w:val="20"/>
        </w:rPr>
        <w:t>, supplier disclosure portals</w:t>
      </w:r>
      <w:r w:rsidR="00EA7F66" w:rsidRPr="00CE5168">
        <w:rPr>
          <w:sz w:val="20"/>
          <w:szCs w:val="20"/>
        </w:rPr>
        <w:t xml:space="preserve"> and benchmarks that exist in this </w:t>
      </w:r>
      <w:r w:rsidR="00745839" w:rsidRPr="00CE5168">
        <w:rPr>
          <w:sz w:val="20"/>
          <w:szCs w:val="20"/>
        </w:rPr>
        <w:t xml:space="preserve">inter-disciplinary </w:t>
      </w:r>
      <w:r w:rsidR="00EA7F66" w:rsidRPr="00CE5168">
        <w:rPr>
          <w:sz w:val="20"/>
          <w:szCs w:val="20"/>
        </w:rPr>
        <w:t>field</w:t>
      </w:r>
      <w:r w:rsidR="00104E72" w:rsidRPr="00CE5168">
        <w:rPr>
          <w:sz w:val="20"/>
          <w:szCs w:val="20"/>
        </w:rPr>
        <w:t xml:space="preserve">.  </w:t>
      </w:r>
      <w:r w:rsidR="003C2DC0" w:rsidRPr="00CE5168">
        <w:rPr>
          <w:sz w:val="20"/>
          <w:szCs w:val="20"/>
        </w:rPr>
        <w:t>Relevant regulations, corporate law regimes and cou</w:t>
      </w:r>
      <w:r w:rsidR="009850A6" w:rsidRPr="00CE5168">
        <w:rPr>
          <w:sz w:val="20"/>
          <w:szCs w:val="20"/>
        </w:rPr>
        <w:t xml:space="preserve">rt cases will be discussed </w:t>
      </w:r>
      <w:r w:rsidR="003C2DC0" w:rsidRPr="00CE5168">
        <w:rPr>
          <w:sz w:val="20"/>
          <w:szCs w:val="20"/>
        </w:rPr>
        <w:t xml:space="preserve">from the point of view of what </w:t>
      </w:r>
      <w:r w:rsidR="009850A6" w:rsidRPr="00CE5168">
        <w:rPr>
          <w:sz w:val="20"/>
          <w:szCs w:val="20"/>
        </w:rPr>
        <w:t>business managers need to know.</w:t>
      </w:r>
    </w:p>
    <w:p w14:paraId="061E239A" w14:textId="77777777" w:rsidR="00821168" w:rsidRPr="00CE5168" w:rsidRDefault="00821168" w:rsidP="00951475">
      <w:pPr>
        <w:ind w:left="180"/>
        <w:rPr>
          <w:sz w:val="20"/>
          <w:szCs w:val="20"/>
        </w:rPr>
      </w:pPr>
    </w:p>
    <w:p w14:paraId="21AB37D4" w14:textId="509025A6" w:rsidR="00080C69" w:rsidRPr="00CE5168" w:rsidRDefault="00764425" w:rsidP="00951475">
      <w:pPr>
        <w:ind w:left="180"/>
        <w:rPr>
          <w:sz w:val="20"/>
          <w:szCs w:val="20"/>
        </w:rPr>
      </w:pPr>
      <w:r w:rsidRPr="00CE5168">
        <w:rPr>
          <w:sz w:val="20"/>
          <w:szCs w:val="20"/>
        </w:rPr>
        <w:t xml:space="preserve">While most of the course will deal with companies and firms serving global, regional or national markets, </w:t>
      </w:r>
      <w:r w:rsidR="00EB78BC" w:rsidRPr="00CE5168">
        <w:rPr>
          <w:sz w:val="20"/>
          <w:szCs w:val="20"/>
        </w:rPr>
        <w:t xml:space="preserve">there will be opportunities to explore </w:t>
      </w:r>
      <w:r w:rsidRPr="00CE5168">
        <w:rPr>
          <w:sz w:val="20"/>
          <w:szCs w:val="20"/>
        </w:rPr>
        <w:t xml:space="preserve">how the ESG ecosystem affects or offers opportunities to start-ups.  </w:t>
      </w:r>
    </w:p>
    <w:p w14:paraId="059C08F6" w14:textId="77777777" w:rsidR="00821168" w:rsidRPr="00CE5168" w:rsidRDefault="00821168" w:rsidP="00951475">
      <w:pPr>
        <w:ind w:left="180"/>
        <w:rPr>
          <w:sz w:val="20"/>
          <w:szCs w:val="20"/>
        </w:rPr>
      </w:pPr>
    </w:p>
    <w:p w14:paraId="6A975C75" w14:textId="3AFC831F" w:rsidR="00B248E7" w:rsidRPr="00CE5168" w:rsidRDefault="009850A6" w:rsidP="001A5F80">
      <w:pPr>
        <w:ind w:left="180"/>
        <w:rPr>
          <w:sz w:val="20"/>
          <w:szCs w:val="20"/>
        </w:rPr>
      </w:pPr>
      <w:r w:rsidRPr="00CE5168">
        <w:rPr>
          <w:sz w:val="20"/>
          <w:szCs w:val="20"/>
        </w:rPr>
        <w:t>In order to tie the readings to real world situations, the course will incorporate c</w:t>
      </w:r>
      <w:r w:rsidR="00104E72" w:rsidRPr="00CE5168">
        <w:rPr>
          <w:sz w:val="20"/>
          <w:szCs w:val="20"/>
        </w:rPr>
        <w:t xml:space="preserve">ase studies, </w:t>
      </w:r>
      <w:r w:rsidR="00EB78BC" w:rsidRPr="00CE5168">
        <w:rPr>
          <w:sz w:val="20"/>
          <w:szCs w:val="20"/>
        </w:rPr>
        <w:t xml:space="preserve">several brief </w:t>
      </w:r>
      <w:r w:rsidR="00104E72" w:rsidRPr="00CE5168">
        <w:rPr>
          <w:sz w:val="20"/>
          <w:szCs w:val="20"/>
        </w:rPr>
        <w:t xml:space="preserve">discussions of ESG news affecting the private sector, </w:t>
      </w:r>
      <w:r w:rsidR="00C5370F" w:rsidRPr="00CE5168">
        <w:rPr>
          <w:sz w:val="20"/>
          <w:szCs w:val="20"/>
        </w:rPr>
        <w:t xml:space="preserve">some short videos, </w:t>
      </w:r>
      <w:r w:rsidR="00104E72" w:rsidRPr="00CE5168">
        <w:rPr>
          <w:sz w:val="20"/>
          <w:szCs w:val="20"/>
        </w:rPr>
        <w:t>and</w:t>
      </w:r>
      <w:r w:rsidR="00EB78BC" w:rsidRPr="00CE5168">
        <w:rPr>
          <w:sz w:val="20"/>
          <w:szCs w:val="20"/>
        </w:rPr>
        <w:t xml:space="preserve"> </w:t>
      </w:r>
      <w:r w:rsidR="007F7BB4">
        <w:rPr>
          <w:sz w:val="20"/>
          <w:szCs w:val="20"/>
        </w:rPr>
        <w:t>one</w:t>
      </w:r>
      <w:r w:rsidR="00EB78BC" w:rsidRPr="00CE5168">
        <w:rPr>
          <w:sz w:val="20"/>
          <w:szCs w:val="20"/>
        </w:rPr>
        <w:t xml:space="preserve"> guest speaker</w:t>
      </w:r>
      <w:r w:rsidR="00104E72" w:rsidRPr="00CE5168">
        <w:rPr>
          <w:sz w:val="20"/>
          <w:szCs w:val="20"/>
        </w:rPr>
        <w:t>.</w:t>
      </w:r>
      <w:r w:rsidR="00080C69" w:rsidRPr="00CE5168">
        <w:rPr>
          <w:sz w:val="20"/>
          <w:szCs w:val="20"/>
        </w:rPr>
        <w:t xml:space="preserve"> </w:t>
      </w:r>
      <w:r w:rsidRPr="00CE5168">
        <w:rPr>
          <w:sz w:val="20"/>
          <w:szCs w:val="20"/>
        </w:rPr>
        <w:t>D</w:t>
      </w:r>
      <w:r w:rsidR="00080C69" w:rsidRPr="00CE5168">
        <w:rPr>
          <w:sz w:val="20"/>
          <w:szCs w:val="20"/>
        </w:rPr>
        <w:t xml:space="preserve">iscussion questions will be embedded in each set of lecture materials and </w:t>
      </w:r>
      <w:r w:rsidR="00EB78BC" w:rsidRPr="00CE5168">
        <w:rPr>
          <w:sz w:val="20"/>
          <w:szCs w:val="20"/>
        </w:rPr>
        <w:t xml:space="preserve">the livestreamed session </w:t>
      </w:r>
      <w:r w:rsidR="00080C69" w:rsidRPr="00CE5168">
        <w:rPr>
          <w:sz w:val="20"/>
          <w:szCs w:val="20"/>
        </w:rPr>
        <w:t xml:space="preserve">will </w:t>
      </w:r>
      <w:r w:rsidR="00EB78BC" w:rsidRPr="00CE5168">
        <w:rPr>
          <w:sz w:val="20"/>
          <w:szCs w:val="20"/>
        </w:rPr>
        <w:t>include class discussion</w:t>
      </w:r>
      <w:r w:rsidR="00080C69" w:rsidRPr="00CE5168">
        <w:rPr>
          <w:sz w:val="20"/>
          <w:szCs w:val="20"/>
        </w:rPr>
        <w:t>.</w:t>
      </w:r>
      <w:r w:rsidR="00C5370F" w:rsidRPr="00CE5168">
        <w:rPr>
          <w:sz w:val="20"/>
          <w:szCs w:val="20"/>
        </w:rPr>
        <w:t xml:space="preserve">  Several classes will include some small group</w:t>
      </w:r>
      <w:r w:rsidR="00EB78BC" w:rsidRPr="00CE5168">
        <w:rPr>
          <w:sz w:val="20"/>
          <w:szCs w:val="20"/>
        </w:rPr>
        <w:t xml:space="preserve"> discussions via the breakout room function</w:t>
      </w:r>
      <w:r w:rsidR="00C5370F" w:rsidRPr="00CE5168">
        <w:rPr>
          <w:sz w:val="20"/>
          <w:szCs w:val="20"/>
        </w:rPr>
        <w:t>.</w:t>
      </w:r>
      <w:r w:rsidR="001A5F80" w:rsidRPr="00CE5168">
        <w:rPr>
          <w:sz w:val="20"/>
          <w:szCs w:val="20"/>
        </w:rPr>
        <w:t xml:space="preserve"> </w:t>
      </w:r>
      <w:r w:rsidR="005114E5" w:rsidRPr="00CE5168">
        <w:rPr>
          <w:sz w:val="20"/>
          <w:szCs w:val="20"/>
        </w:rPr>
        <w:t xml:space="preserve">We will have a discussion room in Canvas where we can add to </w:t>
      </w:r>
      <w:proofErr w:type="gramStart"/>
      <w:r w:rsidR="005114E5" w:rsidRPr="00CE5168">
        <w:rPr>
          <w:sz w:val="20"/>
          <w:szCs w:val="20"/>
        </w:rPr>
        <w:t>our</w:t>
      </w:r>
      <w:proofErr w:type="gramEnd"/>
      <w:r w:rsidR="005114E5" w:rsidRPr="00CE5168">
        <w:rPr>
          <w:sz w:val="20"/>
          <w:szCs w:val="20"/>
        </w:rPr>
        <w:t xml:space="preserve"> in-class dialogue.</w:t>
      </w:r>
      <w:r w:rsidR="0085035B" w:rsidRPr="00CE5168">
        <w:rPr>
          <w:sz w:val="20"/>
          <w:szCs w:val="20"/>
        </w:rPr>
        <w:t xml:space="preserve">  This syllabus is subject to change.</w:t>
      </w:r>
    </w:p>
    <w:p w14:paraId="44E7A508" w14:textId="77777777" w:rsidR="00C176DD" w:rsidRPr="00CE5168" w:rsidRDefault="00C176DD">
      <w:pPr>
        <w:spacing w:after="200" w:line="276" w:lineRule="auto"/>
        <w:rPr>
          <w:rFonts w:eastAsiaTheme="majorEastAsia"/>
          <w:b/>
          <w:bCs/>
        </w:rPr>
      </w:pPr>
      <w:r w:rsidRPr="00CE5168">
        <w:br w:type="page"/>
      </w:r>
    </w:p>
    <w:p w14:paraId="340404A5" w14:textId="2DC2A123" w:rsidR="009850A6" w:rsidRPr="00CE5168" w:rsidRDefault="0055427E" w:rsidP="006D6EB4">
      <w:pPr>
        <w:pStyle w:val="Heading1"/>
        <w:spacing w:before="240" w:line="240" w:lineRule="auto"/>
        <w:rPr>
          <w:rFonts w:ascii="Times New Roman" w:hAnsi="Times New Roman" w:cs="Times New Roman"/>
          <w:sz w:val="24"/>
          <w:szCs w:val="24"/>
        </w:rPr>
      </w:pPr>
      <w:r w:rsidRPr="00CE5168">
        <w:rPr>
          <w:rFonts w:ascii="Times New Roman" w:hAnsi="Times New Roman" w:cs="Times New Roman"/>
          <w:sz w:val="24"/>
          <w:szCs w:val="24"/>
        </w:rPr>
        <w:lastRenderedPageBreak/>
        <w:t>Learning Objectives</w:t>
      </w:r>
      <w:bookmarkStart w:id="1" w:name="h.gjdgxs" w:colFirst="0" w:colLast="0"/>
      <w:bookmarkEnd w:id="1"/>
    </w:p>
    <w:p w14:paraId="1EAC8F1D" w14:textId="77777777" w:rsidR="006D6EB4" w:rsidRPr="00CE5168" w:rsidRDefault="006D6EB4" w:rsidP="006D6EB4"/>
    <w:p w14:paraId="38D8650F" w14:textId="7D8D6260" w:rsidR="00745839" w:rsidRPr="00CE5168" w:rsidRDefault="00745839" w:rsidP="0093699A">
      <w:pPr>
        <w:ind w:left="180"/>
        <w:rPr>
          <w:sz w:val="20"/>
          <w:szCs w:val="20"/>
        </w:rPr>
      </w:pPr>
      <w:r w:rsidRPr="00CE5168">
        <w:rPr>
          <w:sz w:val="20"/>
          <w:szCs w:val="20"/>
        </w:rPr>
        <w:t xml:space="preserve">The senior </w:t>
      </w:r>
      <w:r w:rsidR="0093699A" w:rsidRPr="00CE5168">
        <w:rPr>
          <w:sz w:val="20"/>
          <w:szCs w:val="20"/>
        </w:rPr>
        <w:t xml:space="preserve">corporate </w:t>
      </w:r>
      <w:r w:rsidRPr="00CE5168">
        <w:rPr>
          <w:sz w:val="20"/>
          <w:szCs w:val="20"/>
        </w:rPr>
        <w:t>leadership perspective in this course is valuable for professionals at all levels and in all sectors.</w:t>
      </w:r>
    </w:p>
    <w:p w14:paraId="62B303E7" w14:textId="761D3A34" w:rsidR="00745839" w:rsidRPr="00CE5168" w:rsidRDefault="00745839" w:rsidP="0093699A">
      <w:pPr>
        <w:ind w:left="180"/>
        <w:rPr>
          <w:sz w:val="20"/>
          <w:szCs w:val="20"/>
        </w:rPr>
      </w:pPr>
      <w:r w:rsidRPr="00CE5168">
        <w:rPr>
          <w:sz w:val="20"/>
          <w:szCs w:val="20"/>
        </w:rPr>
        <w:t>At the end of the course, students will be able to:</w:t>
      </w:r>
    </w:p>
    <w:p w14:paraId="673F0D69" w14:textId="7FAC6BDB" w:rsidR="00745839" w:rsidRPr="00CE5168" w:rsidRDefault="00745839" w:rsidP="00513647">
      <w:pPr>
        <w:pStyle w:val="ListParagraph"/>
        <w:numPr>
          <w:ilvl w:val="0"/>
          <w:numId w:val="2"/>
        </w:numPr>
        <w:rPr>
          <w:rFonts w:ascii="Times New Roman" w:hAnsi="Times New Roman" w:cs="Times New Roman"/>
          <w:sz w:val="20"/>
          <w:szCs w:val="20"/>
        </w:rPr>
      </w:pPr>
      <w:r w:rsidRPr="00CE5168">
        <w:rPr>
          <w:rFonts w:ascii="Times New Roman" w:hAnsi="Times New Roman" w:cs="Times New Roman"/>
          <w:sz w:val="20"/>
          <w:szCs w:val="20"/>
        </w:rPr>
        <w:t>Describ</w:t>
      </w:r>
      <w:r w:rsidR="006A0435" w:rsidRPr="00CE5168">
        <w:rPr>
          <w:rFonts w:ascii="Times New Roman" w:hAnsi="Times New Roman" w:cs="Times New Roman"/>
          <w:sz w:val="20"/>
          <w:szCs w:val="20"/>
        </w:rPr>
        <w:t xml:space="preserve">e the historical </w:t>
      </w:r>
      <w:r w:rsidRPr="00CE5168">
        <w:rPr>
          <w:rFonts w:ascii="Times New Roman" w:hAnsi="Times New Roman" w:cs="Times New Roman"/>
          <w:sz w:val="20"/>
          <w:szCs w:val="20"/>
        </w:rPr>
        <w:t xml:space="preserve">and theoretical underpinnings of the emergence of ESG/responsible business/corporate sustainability as well as the strengths and weaknesses of the </w:t>
      </w:r>
      <w:r w:rsidR="002E39C2" w:rsidRPr="00CE5168">
        <w:rPr>
          <w:rFonts w:ascii="Times New Roman" w:hAnsi="Times New Roman" w:cs="Times New Roman"/>
          <w:sz w:val="20"/>
          <w:szCs w:val="20"/>
        </w:rPr>
        <w:t xml:space="preserve">current </w:t>
      </w:r>
      <w:r w:rsidR="00284218" w:rsidRPr="00CE5168">
        <w:rPr>
          <w:rFonts w:ascii="Times New Roman" w:hAnsi="Times New Roman" w:cs="Times New Roman"/>
          <w:sz w:val="20"/>
          <w:szCs w:val="20"/>
        </w:rPr>
        <w:t xml:space="preserve">corporate governance frameworks and </w:t>
      </w:r>
      <w:r w:rsidRPr="00CE5168">
        <w:rPr>
          <w:rFonts w:ascii="Times New Roman" w:hAnsi="Times New Roman" w:cs="Times New Roman"/>
          <w:sz w:val="20"/>
          <w:szCs w:val="20"/>
        </w:rPr>
        <w:t>‘ecosystem</w:t>
      </w:r>
      <w:r w:rsidR="006A0435" w:rsidRPr="00CE5168">
        <w:rPr>
          <w:rFonts w:ascii="Times New Roman" w:hAnsi="Times New Roman" w:cs="Times New Roman"/>
          <w:sz w:val="20"/>
          <w:szCs w:val="20"/>
        </w:rPr>
        <w:t>s</w:t>
      </w:r>
      <w:r w:rsidRPr="00CE5168">
        <w:rPr>
          <w:rFonts w:ascii="Times New Roman" w:hAnsi="Times New Roman" w:cs="Times New Roman"/>
          <w:sz w:val="20"/>
          <w:szCs w:val="20"/>
        </w:rPr>
        <w:t xml:space="preserve">’ </w:t>
      </w:r>
      <w:r w:rsidR="00015440" w:rsidRPr="00CE5168">
        <w:rPr>
          <w:rFonts w:ascii="Times New Roman" w:hAnsi="Times New Roman" w:cs="Times New Roman"/>
          <w:sz w:val="20"/>
          <w:szCs w:val="20"/>
        </w:rPr>
        <w:t>studied</w:t>
      </w:r>
    </w:p>
    <w:p w14:paraId="23F79680" w14:textId="3CD09778" w:rsidR="003C6F03" w:rsidRPr="00CE5168" w:rsidRDefault="00015440" w:rsidP="00513647">
      <w:pPr>
        <w:pStyle w:val="ListParagraph"/>
        <w:numPr>
          <w:ilvl w:val="0"/>
          <w:numId w:val="2"/>
        </w:numPr>
        <w:rPr>
          <w:rFonts w:ascii="Times New Roman" w:hAnsi="Times New Roman" w:cs="Times New Roman"/>
          <w:sz w:val="20"/>
          <w:szCs w:val="20"/>
        </w:rPr>
      </w:pPr>
      <w:r w:rsidRPr="00CE5168">
        <w:rPr>
          <w:rFonts w:ascii="Times New Roman" w:hAnsi="Times New Roman" w:cs="Times New Roman"/>
          <w:sz w:val="20"/>
          <w:szCs w:val="20"/>
        </w:rPr>
        <w:t xml:space="preserve">Introduce colleagues to </w:t>
      </w:r>
      <w:r w:rsidR="00283ADF" w:rsidRPr="00CE5168">
        <w:rPr>
          <w:rFonts w:ascii="Times New Roman" w:hAnsi="Times New Roman" w:cs="Times New Roman"/>
          <w:sz w:val="20"/>
          <w:szCs w:val="20"/>
        </w:rPr>
        <w:t xml:space="preserve">the UN Guiding Principles, </w:t>
      </w:r>
      <w:r w:rsidR="0027705C" w:rsidRPr="00CE5168">
        <w:rPr>
          <w:rFonts w:ascii="Times New Roman" w:hAnsi="Times New Roman" w:cs="Times New Roman"/>
          <w:sz w:val="20"/>
          <w:szCs w:val="20"/>
        </w:rPr>
        <w:t>UN Global Compact principles</w:t>
      </w:r>
      <w:r w:rsidR="00283ADF" w:rsidRPr="00CE5168">
        <w:rPr>
          <w:rFonts w:ascii="Times New Roman" w:hAnsi="Times New Roman" w:cs="Times New Roman"/>
          <w:sz w:val="20"/>
          <w:szCs w:val="20"/>
        </w:rPr>
        <w:t xml:space="preserve"> and emerging </w:t>
      </w:r>
      <w:r w:rsidR="00A94E51" w:rsidRPr="00CE5168">
        <w:rPr>
          <w:rFonts w:ascii="Times New Roman" w:hAnsi="Times New Roman" w:cs="Times New Roman"/>
          <w:sz w:val="20"/>
          <w:szCs w:val="20"/>
        </w:rPr>
        <w:t xml:space="preserve">related </w:t>
      </w:r>
      <w:r w:rsidR="00283ADF" w:rsidRPr="00CE5168">
        <w:rPr>
          <w:rFonts w:ascii="Times New Roman" w:hAnsi="Times New Roman" w:cs="Times New Roman"/>
          <w:sz w:val="20"/>
          <w:szCs w:val="20"/>
        </w:rPr>
        <w:t>‘hard law’</w:t>
      </w:r>
      <w:r w:rsidR="0027705C" w:rsidRPr="00CE5168">
        <w:rPr>
          <w:rFonts w:ascii="Times New Roman" w:hAnsi="Times New Roman" w:cs="Times New Roman"/>
          <w:sz w:val="20"/>
          <w:szCs w:val="20"/>
        </w:rPr>
        <w:t xml:space="preserve"> and </w:t>
      </w:r>
      <w:r w:rsidRPr="00CE5168">
        <w:rPr>
          <w:rFonts w:ascii="Times New Roman" w:hAnsi="Times New Roman" w:cs="Times New Roman"/>
          <w:sz w:val="20"/>
          <w:szCs w:val="20"/>
        </w:rPr>
        <w:t xml:space="preserve">identify </w:t>
      </w:r>
      <w:r w:rsidR="003C6F03" w:rsidRPr="00CE5168">
        <w:rPr>
          <w:rFonts w:ascii="Times New Roman" w:hAnsi="Times New Roman" w:cs="Times New Roman"/>
          <w:sz w:val="20"/>
          <w:szCs w:val="20"/>
        </w:rPr>
        <w:t>their</w:t>
      </w:r>
      <w:r w:rsidRPr="00CE5168">
        <w:rPr>
          <w:rFonts w:ascii="Times New Roman" w:hAnsi="Times New Roman" w:cs="Times New Roman"/>
          <w:sz w:val="20"/>
          <w:szCs w:val="20"/>
        </w:rPr>
        <w:t xml:space="preserve"> potential application for a given </w:t>
      </w:r>
      <w:r w:rsidR="003C6F03" w:rsidRPr="00CE5168">
        <w:rPr>
          <w:rFonts w:ascii="Times New Roman" w:hAnsi="Times New Roman" w:cs="Times New Roman"/>
          <w:sz w:val="20"/>
          <w:szCs w:val="20"/>
        </w:rPr>
        <w:t>organization</w:t>
      </w:r>
      <w:r w:rsidR="00080C69" w:rsidRPr="00CE5168">
        <w:rPr>
          <w:rFonts w:ascii="Times New Roman" w:hAnsi="Times New Roman" w:cs="Times New Roman"/>
          <w:sz w:val="20"/>
          <w:szCs w:val="20"/>
        </w:rPr>
        <w:t xml:space="preserve"> a</w:t>
      </w:r>
      <w:r w:rsidR="00EE470E" w:rsidRPr="00CE5168">
        <w:rPr>
          <w:rFonts w:ascii="Times New Roman" w:hAnsi="Times New Roman" w:cs="Times New Roman"/>
          <w:sz w:val="20"/>
          <w:szCs w:val="20"/>
        </w:rPr>
        <w:t xml:space="preserve">nd situation, including </w:t>
      </w:r>
      <w:r w:rsidR="00394EFD" w:rsidRPr="00CE5168">
        <w:rPr>
          <w:rFonts w:ascii="Times New Roman" w:hAnsi="Times New Roman" w:cs="Times New Roman"/>
          <w:sz w:val="20"/>
          <w:szCs w:val="20"/>
        </w:rPr>
        <w:t xml:space="preserve">good </w:t>
      </w:r>
      <w:r w:rsidR="002F52B3" w:rsidRPr="00CE5168">
        <w:rPr>
          <w:rFonts w:ascii="Times New Roman" w:hAnsi="Times New Roman" w:cs="Times New Roman"/>
          <w:sz w:val="20"/>
          <w:szCs w:val="20"/>
        </w:rPr>
        <w:t>corporate governance structure and practices</w:t>
      </w:r>
    </w:p>
    <w:p w14:paraId="7C814183" w14:textId="66BBFBA6" w:rsidR="00B47C4A" w:rsidRPr="00CE5168" w:rsidRDefault="00B47C4A" w:rsidP="00513647">
      <w:pPr>
        <w:pStyle w:val="ListParagraph"/>
        <w:numPr>
          <w:ilvl w:val="0"/>
          <w:numId w:val="2"/>
        </w:numPr>
        <w:rPr>
          <w:rFonts w:ascii="Times New Roman" w:hAnsi="Times New Roman" w:cs="Times New Roman"/>
          <w:sz w:val="20"/>
          <w:szCs w:val="20"/>
        </w:rPr>
      </w:pPr>
      <w:r w:rsidRPr="00CE5168">
        <w:rPr>
          <w:rFonts w:ascii="Times New Roman" w:hAnsi="Times New Roman" w:cs="Times New Roman"/>
          <w:sz w:val="20"/>
          <w:szCs w:val="20"/>
        </w:rPr>
        <w:t xml:space="preserve">Anticipate and relate to the perspectives of different types of stakeholders, e.g., </w:t>
      </w:r>
      <w:r w:rsidR="00015440" w:rsidRPr="00CE5168">
        <w:rPr>
          <w:rFonts w:ascii="Times New Roman" w:hAnsi="Times New Roman" w:cs="Times New Roman"/>
          <w:sz w:val="20"/>
          <w:szCs w:val="20"/>
        </w:rPr>
        <w:t xml:space="preserve">board, C-suite, </w:t>
      </w:r>
      <w:r w:rsidRPr="00CE5168">
        <w:rPr>
          <w:rFonts w:ascii="Times New Roman" w:hAnsi="Times New Roman" w:cs="Times New Roman"/>
          <w:sz w:val="20"/>
          <w:szCs w:val="20"/>
        </w:rPr>
        <w:t>employee</w:t>
      </w:r>
      <w:r w:rsidR="00EB78BC" w:rsidRPr="00CE5168">
        <w:rPr>
          <w:rFonts w:ascii="Times New Roman" w:hAnsi="Times New Roman" w:cs="Times New Roman"/>
          <w:sz w:val="20"/>
          <w:szCs w:val="20"/>
        </w:rPr>
        <w:t xml:space="preserve"> groups</w:t>
      </w:r>
      <w:r w:rsidRPr="00CE5168">
        <w:rPr>
          <w:rFonts w:ascii="Times New Roman" w:hAnsi="Times New Roman" w:cs="Times New Roman"/>
          <w:sz w:val="20"/>
          <w:szCs w:val="20"/>
        </w:rPr>
        <w:t>, investors/shareholders, non-governmental organizations, regulators, media (none of which are monolithic groups)</w:t>
      </w:r>
    </w:p>
    <w:p w14:paraId="15D0CC6D" w14:textId="6E449BCB" w:rsidR="00015440" w:rsidRPr="00CE5168" w:rsidRDefault="00015440" w:rsidP="00513647">
      <w:pPr>
        <w:pStyle w:val="ListParagraph"/>
        <w:numPr>
          <w:ilvl w:val="0"/>
          <w:numId w:val="2"/>
        </w:numPr>
        <w:rPr>
          <w:rFonts w:ascii="Times New Roman" w:hAnsi="Times New Roman" w:cs="Times New Roman"/>
          <w:sz w:val="20"/>
          <w:szCs w:val="20"/>
        </w:rPr>
      </w:pPr>
      <w:r w:rsidRPr="00CE5168">
        <w:rPr>
          <w:rFonts w:ascii="Times New Roman" w:hAnsi="Times New Roman" w:cs="Times New Roman"/>
          <w:sz w:val="20"/>
          <w:szCs w:val="20"/>
        </w:rPr>
        <w:t xml:space="preserve">Select and argue a credible point of view for reasonable action </w:t>
      </w:r>
      <w:r w:rsidR="006A6E39" w:rsidRPr="00CE5168">
        <w:rPr>
          <w:rFonts w:ascii="Times New Roman" w:hAnsi="Times New Roman" w:cs="Times New Roman"/>
          <w:sz w:val="20"/>
          <w:szCs w:val="20"/>
        </w:rPr>
        <w:t xml:space="preserve">by the Board </w:t>
      </w:r>
      <w:r w:rsidR="00F62D9F" w:rsidRPr="00CE5168">
        <w:rPr>
          <w:rFonts w:ascii="Times New Roman" w:hAnsi="Times New Roman" w:cs="Times New Roman"/>
          <w:sz w:val="20"/>
          <w:szCs w:val="20"/>
        </w:rPr>
        <w:t xml:space="preserve">and C-suite </w:t>
      </w:r>
      <w:r w:rsidR="00F90926">
        <w:rPr>
          <w:rFonts w:ascii="Times New Roman" w:hAnsi="Times New Roman" w:cs="Times New Roman"/>
          <w:sz w:val="20"/>
          <w:szCs w:val="20"/>
        </w:rPr>
        <w:t>to mitigate ESG risks, capture related opportunities or address a crisis</w:t>
      </w:r>
    </w:p>
    <w:p w14:paraId="063F2873" w14:textId="63D7C62C" w:rsidR="00015440" w:rsidRPr="00CE5168" w:rsidRDefault="00015440" w:rsidP="00513647">
      <w:pPr>
        <w:pStyle w:val="ListParagraph"/>
        <w:numPr>
          <w:ilvl w:val="0"/>
          <w:numId w:val="2"/>
        </w:numPr>
        <w:rPr>
          <w:rFonts w:ascii="Times New Roman" w:hAnsi="Times New Roman" w:cs="Times New Roman"/>
          <w:sz w:val="20"/>
          <w:szCs w:val="20"/>
        </w:rPr>
      </w:pPr>
      <w:r w:rsidRPr="00CE5168">
        <w:rPr>
          <w:rFonts w:ascii="Times New Roman" w:hAnsi="Times New Roman" w:cs="Times New Roman"/>
          <w:sz w:val="20"/>
          <w:szCs w:val="20"/>
        </w:rPr>
        <w:t>Outline the steps involved in a</w:t>
      </w:r>
      <w:r w:rsidR="00CA39B3">
        <w:rPr>
          <w:rFonts w:ascii="Times New Roman" w:hAnsi="Times New Roman" w:cs="Times New Roman"/>
          <w:sz w:val="20"/>
          <w:szCs w:val="20"/>
        </w:rPr>
        <w:t xml:space="preserve">n </w:t>
      </w:r>
      <w:r w:rsidRPr="00CE5168">
        <w:rPr>
          <w:rFonts w:ascii="Times New Roman" w:hAnsi="Times New Roman" w:cs="Times New Roman"/>
          <w:sz w:val="20"/>
          <w:szCs w:val="20"/>
        </w:rPr>
        <w:t>ESG supply chain management program</w:t>
      </w:r>
    </w:p>
    <w:p w14:paraId="0CE8439B" w14:textId="67DA7301" w:rsidR="00745839" w:rsidRPr="00CE5168" w:rsidRDefault="00E664ED" w:rsidP="00513647">
      <w:pPr>
        <w:pStyle w:val="ListParagraph"/>
        <w:numPr>
          <w:ilvl w:val="0"/>
          <w:numId w:val="2"/>
        </w:numPr>
        <w:rPr>
          <w:rFonts w:ascii="Times New Roman" w:hAnsi="Times New Roman" w:cs="Times New Roman"/>
          <w:sz w:val="20"/>
          <w:szCs w:val="20"/>
        </w:rPr>
      </w:pPr>
      <w:r w:rsidRPr="00CE5168">
        <w:rPr>
          <w:rFonts w:ascii="Times New Roman" w:hAnsi="Times New Roman" w:cs="Times New Roman"/>
          <w:sz w:val="20"/>
          <w:szCs w:val="20"/>
        </w:rPr>
        <w:t>Explain</w:t>
      </w:r>
      <w:r w:rsidR="00745839" w:rsidRPr="00CE5168">
        <w:rPr>
          <w:rFonts w:ascii="Times New Roman" w:hAnsi="Times New Roman" w:cs="Times New Roman"/>
          <w:sz w:val="20"/>
          <w:szCs w:val="20"/>
        </w:rPr>
        <w:t xml:space="preserve"> how to introduce major change initiatives and make them stick</w:t>
      </w:r>
      <w:r w:rsidR="0093699A" w:rsidRPr="00CE5168">
        <w:rPr>
          <w:rFonts w:ascii="Times New Roman" w:hAnsi="Times New Roman" w:cs="Times New Roman"/>
          <w:sz w:val="20"/>
          <w:szCs w:val="20"/>
        </w:rPr>
        <w:t>, including articulating a business case and designing a change strategy</w:t>
      </w:r>
      <w:r w:rsidR="009850A6" w:rsidRPr="00CE5168">
        <w:rPr>
          <w:rFonts w:ascii="Times New Roman" w:hAnsi="Times New Roman" w:cs="Times New Roman"/>
          <w:sz w:val="20"/>
          <w:szCs w:val="20"/>
        </w:rPr>
        <w:t>; apply them as the student’s</w:t>
      </w:r>
      <w:r w:rsidRPr="00CE5168">
        <w:rPr>
          <w:rFonts w:ascii="Times New Roman" w:hAnsi="Times New Roman" w:cs="Times New Roman"/>
          <w:sz w:val="20"/>
          <w:szCs w:val="20"/>
        </w:rPr>
        <w:t xml:space="preserve"> overall skill level allows</w:t>
      </w:r>
      <w:r w:rsidR="00CA39B3">
        <w:rPr>
          <w:rFonts w:ascii="Times New Roman" w:hAnsi="Times New Roman" w:cs="Times New Roman"/>
          <w:sz w:val="20"/>
          <w:szCs w:val="20"/>
        </w:rPr>
        <w:t>.</w:t>
      </w:r>
    </w:p>
    <w:p w14:paraId="70750A12" w14:textId="40D87889" w:rsidR="00AE1F58" w:rsidRPr="00CE5168" w:rsidRDefault="00AF465B" w:rsidP="006D6EB4">
      <w:pPr>
        <w:pStyle w:val="Heading1"/>
        <w:spacing w:before="240" w:line="240" w:lineRule="auto"/>
        <w:rPr>
          <w:rFonts w:ascii="Times New Roman" w:hAnsi="Times New Roman" w:cs="Times New Roman"/>
          <w:sz w:val="24"/>
          <w:szCs w:val="24"/>
        </w:rPr>
      </w:pPr>
      <w:r w:rsidRPr="00CE5168">
        <w:rPr>
          <w:rFonts w:ascii="Times New Roman" w:hAnsi="Times New Roman" w:cs="Times New Roman"/>
          <w:sz w:val="24"/>
          <w:szCs w:val="24"/>
        </w:rPr>
        <w:t>Readings</w:t>
      </w:r>
    </w:p>
    <w:p w14:paraId="4B94FD34" w14:textId="77777777" w:rsidR="006D6EB4" w:rsidRPr="00CE5168" w:rsidRDefault="006D6EB4" w:rsidP="006D6EB4"/>
    <w:p w14:paraId="5A40A082" w14:textId="3379CFA1" w:rsidR="00F37A59" w:rsidRPr="00CE5168" w:rsidRDefault="007C67B9" w:rsidP="00AF465B">
      <w:pPr>
        <w:spacing w:after="100" w:afterAutospacing="1"/>
        <w:ind w:left="187"/>
        <w:rPr>
          <w:sz w:val="20"/>
          <w:szCs w:val="20"/>
        </w:rPr>
      </w:pPr>
      <w:r w:rsidRPr="00CE5168">
        <w:rPr>
          <w:sz w:val="20"/>
          <w:szCs w:val="20"/>
        </w:rPr>
        <w:t xml:space="preserve">A variety of sources including </w:t>
      </w:r>
      <w:r w:rsidR="008E44EA" w:rsidRPr="00CE5168">
        <w:rPr>
          <w:sz w:val="20"/>
          <w:szCs w:val="20"/>
        </w:rPr>
        <w:t xml:space="preserve">articles, videos, websites and </w:t>
      </w:r>
      <w:r w:rsidR="0092662D" w:rsidRPr="00CE5168">
        <w:rPr>
          <w:sz w:val="20"/>
          <w:szCs w:val="20"/>
        </w:rPr>
        <w:t xml:space="preserve">frameworks will be used during the course, all of which </w:t>
      </w:r>
      <w:r w:rsidR="006A3DB1" w:rsidRPr="00CE5168">
        <w:rPr>
          <w:sz w:val="20"/>
          <w:szCs w:val="20"/>
        </w:rPr>
        <w:t>can be found either on Canvas or</w:t>
      </w:r>
      <w:r w:rsidR="0092662D" w:rsidRPr="00CE5168">
        <w:rPr>
          <w:sz w:val="20"/>
          <w:szCs w:val="20"/>
        </w:rPr>
        <w:t xml:space="preserve"> electronically.  </w:t>
      </w:r>
    </w:p>
    <w:p w14:paraId="5BBEDECE" w14:textId="4EFF3573" w:rsidR="007C67B9" w:rsidRPr="00CE5168" w:rsidRDefault="0092662D" w:rsidP="00AF465B">
      <w:pPr>
        <w:spacing w:after="100" w:afterAutospacing="1"/>
        <w:ind w:left="187"/>
        <w:rPr>
          <w:sz w:val="20"/>
          <w:szCs w:val="20"/>
        </w:rPr>
      </w:pPr>
      <w:r w:rsidRPr="00CE5168">
        <w:rPr>
          <w:sz w:val="20"/>
          <w:szCs w:val="20"/>
        </w:rPr>
        <w:t>In addition, we will discuss several chapters from the following book</w:t>
      </w:r>
      <w:r w:rsidR="007415EE">
        <w:rPr>
          <w:sz w:val="20"/>
          <w:szCs w:val="20"/>
        </w:rPr>
        <w:t>s</w:t>
      </w:r>
      <w:r w:rsidRPr="00BD2E0B">
        <w:rPr>
          <w:sz w:val="20"/>
          <w:szCs w:val="20"/>
        </w:rPr>
        <w:t xml:space="preserve">, which </w:t>
      </w:r>
      <w:r w:rsidR="00BD2E0B" w:rsidRPr="00BD2E0B">
        <w:rPr>
          <w:sz w:val="20"/>
          <w:szCs w:val="20"/>
        </w:rPr>
        <w:t>are</w:t>
      </w:r>
      <w:r w:rsidR="00BD2E0B">
        <w:rPr>
          <w:sz w:val="20"/>
          <w:szCs w:val="20"/>
        </w:rPr>
        <w:t xml:space="preserve"> available on Canvas from the Columbia library:</w:t>
      </w:r>
    </w:p>
    <w:p w14:paraId="117B1ED1" w14:textId="77777777" w:rsidR="00D979E1" w:rsidRPr="00CE5168" w:rsidRDefault="00991251" w:rsidP="00D979E1">
      <w:pPr>
        <w:spacing w:after="100" w:afterAutospacing="1"/>
        <w:ind w:left="720"/>
        <w:rPr>
          <w:sz w:val="20"/>
          <w:szCs w:val="20"/>
        </w:rPr>
      </w:pPr>
      <w:proofErr w:type="spellStart"/>
      <w:r w:rsidRPr="00CE5168">
        <w:rPr>
          <w:sz w:val="20"/>
          <w:szCs w:val="20"/>
        </w:rPr>
        <w:t>Yosifon</w:t>
      </w:r>
      <w:proofErr w:type="spellEnd"/>
      <w:r w:rsidRPr="00CE5168">
        <w:rPr>
          <w:sz w:val="20"/>
          <w:szCs w:val="20"/>
        </w:rPr>
        <w:t>, David</w:t>
      </w:r>
      <w:r w:rsidR="006A3DB1" w:rsidRPr="00CE5168">
        <w:rPr>
          <w:sz w:val="20"/>
          <w:szCs w:val="20"/>
        </w:rPr>
        <w:t xml:space="preserve">. </w:t>
      </w:r>
      <w:r w:rsidR="00857F10" w:rsidRPr="00CE5168">
        <w:rPr>
          <w:i/>
          <w:sz w:val="20"/>
          <w:szCs w:val="20"/>
        </w:rPr>
        <w:t>Corporate Friction: How Corporate Law Impedes American Progress and What to Do About It.</w:t>
      </w:r>
      <w:r w:rsidR="006A3DB1" w:rsidRPr="00CE5168">
        <w:rPr>
          <w:sz w:val="20"/>
          <w:szCs w:val="20"/>
        </w:rPr>
        <w:t xml:space="preserve">  Cambridge University Press</w:t>
      </w:r>
      <w:r w:rsidRPr="00CE5168">
        <w:rPr>
          <w:sz w:val="20"/>
          <w:szCs w:val="20"/>
        </w:rPr>
        <w:t xml:space="preserve"> (2018)</w:t>
      </w:r>
      <w:r w:rsidR="00857F10" w:rsidRPr="00CE5168">
        <w:rPr>
          <w:sz w:val="20"/>
          <w:szCs w:val="20"/>
        </w:rPr>
        <w:t>.</w:t>
      </w:r>
      <w:r w:rsidR="00FD51BC" w:rsidRPr="00CE5168">
        <w:rPr>
          <w:sz w:val="20"/>
          <w:szCs w:val="20"/>
        </w:rPr>
        <w:t xml:space="preserve"> ISBN-10: 1107186404</w:t>
      </w:r>
    </w:p>
    <w:p w14:paraId="615E1FEB" w14:textId="3B5A0135" w:rsidR="00A24C92" w:rsidRPr="00CE5168" w:rsidRDefault="00A24C92" w:rsidP="00D979E1">
      <w:pPr>
        <w:spacing w:after="100" w:afterAutospacing="1"/>
        <w:ind w:left="720"/>
        <w:rPr>
          <w:sz w:val="20"/>
          <w:szCs w:val="20"/>
        </w:rPr>
      </w:pPr>
      <w:proofErr w:type="spellStart"/>
      <w:r w:rsidRPr="00CE5168">
        <w:rPr>
          <w:sz w:val="20"/>
          <w:szCs w:val="20"/>
        </w:rPr>
        <w:t>Tessman</w:t>
      </w:r>
      <w:proofErr w:type="spellEnd"/>
      <w:r w:rsidRPr="00CE5168">
        <w:rPr>
          <w:sz w:val="20"/>
          <w:szCs w:val="20"/>
        </w:rPr>
        <w:t xml:space="preserve">, Lisa. </w:t>
      </w:r>
      <w:r w:rsidRPr="00CE5168">
        <w:rPr>
          <w:i/>
          <w:iCs/>
          <w:sz w:val="20"/>
          <w:szCs w:val="20"/>
        </w:rPr>
        <w:t>When Doing the Right Thing is Impossible</w:t>
      </w:r>
      <w:r w:rsidRPr="00CE5168">
        <w:rPr>
          <w:sz w:val="20"/>
          <w:szCs w:val="20"/>
        </w:rPr>
        <w:t>. Oxford University Press (2017). ISBN 978-0-19-065758-1</w:t>
      </w:r>
    </w:p>
    <w:p w14:paraId="3C008A73" w14:textId="3BFD9D35" w:rsidR="00BE3F67" w:rsidRPr="00CE5168" w:rsidRDefault="00F37A59" w:rsidP="003D22D0">
      <w:pPr>
        <w:spacing w:after="100" w:afterAutospacing="1"/>
        <w:ind w:left="180"/>
        <w:rPr>
          <w:sz w:val="20"/>
          <w:szCs w:val="20"/>
        </w:rPr>
      </w:pPr>
      <w:r w:rsidRPr="00CE5168">
        <w:rPr>
          <w:sz w:val="20"/>
          <w:szCs w:val="20"/>
        </w:rPr>
        <w:t>The first two of the following case studies will be assigned for individual analysis, the third for group</w:t>
      </w:r>
      <w:r w:rsidR="00C176DD" w:rsidRPr="00CE5168">
        <w:rPr>
          <w:sz w:val="20"/>
          <w:szCs w:val="20"/>
        </w:rPr>
        <w:t xml:space="preserve"> work</w:t>
      </w:r>
      <w:r w:rsidRPr="00CE5168">
        <w:rPr>
          <w:sz w:val="20"/>
          <w:szCs w:val="20"/>
        </w:rPr>
        <w:t>.</w:t>
      </w:r>
    </w:p>
    <w:p w14:paraId="275C228D" w14:textId="1D780279" w:rsidR="00BE3F67" w:rsidRPr="00CE5168" w:rsidRDefault="00BE3F67" w:rsidP="00F37A59">
      <w:pPr>
        <w:ind w:left="720"/>
        <w:rPr>
          <w:sz w:val="20"/>
          <w:szCs w:val="20"/>
        </w:rPr>
      </w:pPr>
      <w:r w:rsidRPr="00CE5168">
        <w:rPr>
          <w:i/>
          <w:iCs/>
          <w:sz w:val="20"/>
          <w:szCs w:val="20"/>
        </w:rPr>
        <w:t>Putting the Guiding Principles into Action: Human Rights at Barrick Gold</w:t>
      </w:r>
      <w:r w:rsidRPr="00CE5168">
        <w:rPr>
          <w:sz w:val="20"/>
          <w:szCs w:val="20"/>
        </w:rPr>
        <w:t>. Harvard Business School (2015).</w:t>
      </w:r>
    </w:p>
    <w:p w14:paraId="2003A876" w14:textId="77777777" w:rsidR="00F37A59" w:rsidRPr="00CE5168" w:rsidRDefault="00F37A59" w:rsidP="00F37A59">
      <w:pPr>
        <w:ind w:left="720"/>
        <w:rPr>
          <w:sz w:val="20"/>
          <w:szCs w:val="20"/>
        </w:rPr>
      </w:pPr>
    </w:p>
    <w:p w14:paraId="2C0C18DA" w14:textId="1FCFDB92" w:rsidR="00F37A59" w:rsidRPr="00CE5168" w:rsidRDefault="00F37A59" w:rsidP="00F37A59">
      <w:pPr>
        <w:ind w:left="720"/>
        <w:rPr>
          <w:sz w:val="20"/>
          <w:szCs w:val="20"/>
        </w:rPr>
      </w:pPr>
      <w:r w:rsidRPr="00CE5168">
        <w:rPr>
          <w:i/>
          <w:iCs/>
          <w:sz w:val="20"/>
          <w:szCs w:val="20"/>
        </w:rPr>
        <w:t>Should a Pension Fund Try to Change the World? Inside GPIF’s Embrace of ESG</w:t>
      </w:r>
      <w:r w:rsidRPr="00CE5168">
        <w:rPr>
          <w:sz w:val="20"/>
          <w:szCs w:val="20"/>
        </w:rPr>
        <w:t>. Harvard Business School (2019)</w:t>
      </w:r>
    </w:p>
    <w:p w14:paraId="04274217" w14:textId="77777777" w:rsidR="00F37A59" w:rsidRPr="00CE5168" w:rsidRDefault="00F37A59" w:rsidP="00F37A59">
      <w:pPr>
        <w:ind w:left="720"/>
        <w:rPr>
          <w:sz w:val="20"/>
          <w:szCs w:val="20"/>
        </w:rPr>
      </w:pPr>
    </w:p>
    <w:p w14:paraId="65F70920" w14:textId="4B302D6F" w:rsidR="00BE3F67" w:rsidRPr="00CE5168" w:rsidRDefault="00BE3F67" w:rsidP="00F37A59">
      <w:pPr>
        <w:ind w:left="720"/>
        <w:rPr>
          <w:sz w:val="20"/>
          <w:szCs w:val="20"/>
        </w:rPr>
      </w:pPr>
      <w:r w:rsidRPr="00CE5168">
        <w:rPr>
          <w:i/>
          <w:iCs/>
          <w:sz w:val="20"/>
          <w:szCs w:val="20"/>
        </w:rPr>
        <w:t>Unilever’s New Global Strategy: Competing through Sustainability</w:t>
      </w:r>
      <w:r w:rsidRPr="00CE5168">
        <w:rPr>
          <w:sz w:val="20"/>
          <w:szCs w:val="20"/>
        </w:rPr>
        <w:t xml:space="preserve">. Harvard Business School (2015). </w:t>
      </w:r>
    </w:p>
    <w:p w14:paraId="124BD2EB" w14:textId="77777777" w:rsidR="00F37A59" w:rsidRPr="00CE5168" w:rsidRDefault="00F37A59" w:rsidP="00F37A59">
      <w:pPr>
        <w:ind w:left="720"/>
        <w:rPr>
          <w:sz w:val="20"/>
          <w:szCs w:val="20"/>
        </w:rPr>
      </w:pPr>
    </w:p>
    <w:p w14:paraId="1CF83F10" w14:textId="1475A529" w:rsidR="00C07BFE" w:rsidRPr="00CE5168" w:rsidRDefault="009850A6" w:rsidP="003D22D0">
      <w:pPr>
        <w:spacing w:after="100" w:afterAutospacing="1"/>
        <w:ind w:left="180"/>
        <w:rPr>
          <w:sz w:val="20"/>
          <w:szCs w:val="20"/>
        </w:rPr>
      </w:pPr>
      <w:r w:rsidRPr="00CE5168">
        <w:rPr>
          <w:sz w:val="20"/>
          <w:szCs w:val="20"/>
        </w:rPr>
        <w:t>Students</w:t>
      </w:r>
      <w:r w:rsidR="00C07BFE" w:rsidRPr="00CE5168">
        <w:rPr>
          <w:sz w:val="20"/>
          <w:szCs w:val="20"/>
        </w:rPr>
        <w:t xml:space="preserve"> should subscribe to an ESG-related newsletter or social media feed; good sources include BSR.org, CSRwire.com, World Business Council for Sustainable Development (WBCSD), World Economic Forum, </w:t>
      </w:r>
      <w:r w:rsidR="006C5007" w:rsidRPr="00CE5168">
        <w:rPr>
          <w:sz w:val="20"/>
          <w:szCs w:val="20"/>
        </w:rPr>
        <w:t>Earth Institute, Project Drawdown, Aspen Institute for Business &amp; Society, Ethical Corporation, Ethical Boardroom, Diligent Corporation, UN Working Group on Business &amp; Human Rights.</w:t>
      </w:r>
    </w:p>
    <w:p w14:paraId="417F466A" w14:textId="2CBA9864" w:rsidR="006D6EB4" w:rsidRPr="00CE5168" w:rsidRDefault="00403C7D" w:rsidP="0020080E">
      <w:pPr>
        <w:spacing w:after="100" w:afterAutospacing="1"/>
        <w:ind w:left="180"/>
        <w:rPr>
          <w:b/>
        </w:rPr>
      </w:pPr>
      <w:r w:rsidRPr="00CE5168">
        <w:rPr>
          <w:sz w:val="20"/>
          <w:szCs w:val="20"/>
        </w:rPr>
        <w:t>For a few</w:t>
      </w:r>
      <w:r w:rsidR="003D22D0" w:rsidRPr="00CE5168">
        <w:rPr>
          <w:sz w:val="20"/>
          <w:szCs w:val="20"/>
        </w:rPr>
        <w:t xml:space="preserve"> cla</w:t>
      </w:r>
      <w:r w:rsidRPr="00CE5168">
        <w:rPr>
          <w:sz w:val="20"/>
          <w:szCs w:val="20"/>
        </w:rPr>
        <w:t>ss sessions, some source materials for</w:t>
      </w:r>
      <w:r w:rsidR="003D22D0" w:rsidRPr="00CE5168">
        <w:rPr>
          <w:sz w:val="20"/>
          <w:szCs w:val="20"/>
        </w:rPr>
        <w:t xml:space="preserve"> that week’s lecture are cited as ‘Reference Readings</w:t>
      </w:r>
      <w:r w:rsidR="0020080E">
        <w:rPr>
          <w:sz w:val="20"/>
          <w:szCs w:val="20"/>
        </w:rPr>
        <w:t xml:space="preserve"> or Reference Resources.</w:t>
      </w:r>
      <w:r w:rsidR="003D22D0" w:rsidRPr="00CE5168">
        <w:rPr>
          <w:sz w:val="20"/>
          <w:szCs w:val="20"/>
        </w:rPr>
        <w:t xml:space="preserve">’ These readings are not required, but </w:t>
      </w:r>
      <w:r w:rsidR="008923D7" w:rsidRPr="00CE5168">
        <w:rPr>
          <w:sz w:val="20"/>
          <w:szCs w:val="20"/>
        </w:rPr>
        <w:t xml:space="preserve">students </w:t>
      </w:r>
      <w:r w:rsidR="003D22D0" w:rsidRPr="00CE5168">
        <w:rPr>
          <w:sz w:val="20"/>
          <w:szCs w:val="20"/>
        </w:rPr>
        <w:t xml:space="preserve">are encouraged to read them and draw from them for </w:t>
      </w:r>
      <w:r w:rsidR="00490E7E" w:rsidRPr="00CE5168">
        <w:rPr>
          <w:sz w:val="20"/>
          <w:szCs w:val="20"/>
        </w:rPr>
        <w:t xml:space="preserve">their </w:t>
      </w:r>
      <w:r w:rsidR="003D22D0" w:rsidRPr="00CE5168">
        <w:rPr>
          <w:sz w:val="20"/>
          <w:szCs w:val="20"/>
        </w:rPr>
        <w:t>work in this course.</w:t>
      </w:r>
      <w:r w:rsidR="00C73A82" w:rsidRPr="00CE5168">
        <w:br/>
      </w:r>
    </w:p>
    <w:p w14:paraId="41312CD4" w14:textId="77777777" w:rsidR="006D6EB4" w:rsidRPr="00CE5168" w:rsidRDefault="003226CC" w:rsidP="00990FF7">
      <w:pPr>
        <w:rPr>
          <w:b/>
        </w:rPr>
      </w:pPr>
      <w:r w:rsidRPr="00CE5168">
        <w:rPr>
          <w:b/>
        </w:rPr>
        <w:lastRenderedPageBreak/>
        <w:t>Resources</w:t>
      </w:r>
    </w:p>
    <w:p w14:paraId="505CDFE1" w14:textId="1605A60A" w:rsidR="006D6EB4" w:rsidRPr="00CE5168" w:rsidRDefault="00191EA4" w:rsidP="006D6EB4">
      <w:pPr>
        <w:ind w:left="187"/>
        <w:rPr>
          <w:b/>
          <w:i/>
          <w:sz w:val="20"/>
          <w:szCs w:val="20"/>
        </w:rPr>
      </w:pPr>
      <w:r w:rsidRPr="00CE5168">
        <w:rPr>
          <w:b/>
          <w:i/>
          <w:sz w:val="20"/>
          <w:szCs w:val="20"/>
        </w:rPr>
        <w:t>C</w:t>
      </w:r>
      <w:r w:rsidR="006D6EB4" w:rsidRPr="00CE5168">
        <w:rPr>
          <w:b/>
          <w:i/>
          <w:sz w:val="20"/>
          <w:szCs w:val="20"/>
        </w:rPr>
        <w:t>o</w:t>
      </w:r>
      <w:r w:rsidRPr="00CE5168">
        <w:rPr>
          <w:b/>
          <w:i/>
          <w:sz w:val="20"/>
          <w:szCs w:val="20"/>
        </w:rPr>
        <w:t>lumbia University Library</w:t>
      </w:r>
    </w:p>
    <w:p w14:paraId="5C776266" w14:textId="219E48D5" w:rsidR="00AE540C" w:rsidRPr="00CE5168" w:rsidRDefault="00191EA4" w:rsidP="006D6EB4">
      <w:pPr>
        <w:ind w:left="187"/>
        <w:rPr>
          <w:b/>
          <w:i/>
          <w:sz w:val="20"/>
          <w:szCs w:val="20"/>
        </w:rPr>
      </w:pPr>
      <w:r w:rsidRPr="00CE5168">
        <w:rPr>
          <w:sz w:val="20"/>
          <w:szCs w:val="20"/>
        </w:rPr>
        <w:t xml:space="preserve">Columbia’s extensive library system ranks in the top five academic libraries in the nation, with many of its services and resources available online: </w:t>
      </w:r>
      <w:hyperlink r:id="rId12">
        <w:r w:rsidRPr="00CE5168">
          <w:rPr>
            <w:color w:val="0000FF"/>
            <w:sz w:val="20"/>
            <w:szCs w:val="20"/>
            <w:u w:val="single"/>
          </w:rPr>
          <w:t>http://library.columbia.edu/</w:t>
        </w:r>
      </w:hyperlink>
      <w:r w:rsidRPr="00CE5168">
        <w:rPr>
          <w:sz w:val="20"/>
          <w:szCs w:val="20"/>
        </w:rPr>
        <w:t xml:space="preserve">. </w:t>
      </w:r>
    </w:p>
    <w:p w14:paraId="4F4943C2" w14:textId="06288B5F" w:rsidR="00B46F8A" w:rsidRPr="00CE5168" w:rsidRDefault="008819F4" w:rsidP="00AE540C">
      <w:pPr>
        <w:tabs>
          <w:tab w:val="left" w:pos="720"/>
        </w:tabs>
        <w:ind w:left="180"/>
        <w:rPr>
          <w:sz w:val="20"/>
          <w:szCs w:val="20"/>
        </w:rPr>
      </w:pPr>
      <w:r w:rsidRPr="00CE5168">
        <w:rPr>
          <w:b/>
          <w:i/>
          <w:sz w:val="20"/>
          <w:szCs w:val="20"/>
        </w:rPr>
        <w:br/>
      </w:r>
      <w:r w:rsidR="0055427E" w:rsidRPr="00CE5168">
        <w:rPr>
          <w:i/>
          <w:sz w:val="20"/>
          <w:szCs w:val="20"/>
        </w:rPr>
        <w:t>SPS Academic Resources</w:t>
      </w:r>
    </w:p>
    <w:p w14:paraId="48B959F2" w14:textId="77777777" w:rsidR="00B46F8A" w:rsidRPr="00CE5168" w:rsidRDefault="0055427E">
      <w:pPr>
        <w:tabs>
          <w:tab w:val="left" w:pos="720"/>
        </w:tabs>
        <w:ind w:left="180"/>
      </w:pPr>
      <w:r w:rsidRPr="00CE5168">
        <w:rPr>
          <w:sz w:val="20"/>
          <w:szCs w:val="20"/>
        </w:rPr>
        <w:t xml:space="preserve">The Office of Student </w:t>
      </w:r>
      <w:r w:rsidR="00F82DBE" w:rsidRPr="00CE5168">
        <w:rPr>
          <w:sz w:val="20"/>
          <w:szCs w:val="20"/>
        </w:rPr>
        <w:t>Affairs</w:t>
      </w:r>
      <w:r w:rsidRPr="00CE5168">
        <w:rPr>
          <w:sz w:val="20"/>
          <w:szCs w:val="20"/>
        </w:rPr>
        <w:t xml:space="preserve"> provides students with academic counseling and support services such as online tutoring and career coaching:</w:t>
      </w:r>
      <w:r w:rsidR="00FA3E09" w:rsidRPr="00CE5168">
        <w:rPr>
          <w:sz w:val="20"/>
          <w:szCs w:val="20"/>
        </w:rPr>
        <w:t xml:space="preserve"> </w:t>
      </w:r>
      <w:hyperlink r:id="rId13">
        <w:r w:rsidRPr="00CE5168">
          <w:rPr>
            <w:color w:val="0000FF"/>
            <w:sz w:val="20"/>
            <w:szCs w:val="20"/>
            <w:u w:val="single"/>
          </w:rPr>
          <w:t>http://sps.columbia.edu/student-life-and-alumni-relations/academic-resources</w:t>
        </w:r>
      </w:hyperlink>
      <w:r w:rsidRPr="00CE5168">
        <w:rPr>
          <w:sz w:val="20"/>
          <w:szCs w:val="20"/>
        </w:rPr>
        <w:t>.</w:t>
      </w:r>
    </w:p>
    <w:p w14:paraId="09BC650B" w14:textId="03E29842" w:rsidR="00B46F8A" w:rsidRPr="00CE5168" w:rsidRDefault="0055427E" w:rsidP="00542104">
      <w:pPr>
        <w:pStyle w:val="Heading1"/>
        <w:spacing w:before="240"/>
        <w:rPr>
          <w:rFonts w:ascii="Times New Roman" w:hAnsi="Times New Roman" w:cs="Times New Roman"/>
          <w:sz w:val="24"/>
          <w:szCs w:val="24"/>
        </w:rPr>
      </w:pPr>
      <w:r w:rsidRPr="00CE5168">
        <w:rPr>
          <w:rFonts w:ascii="Times New Roman" w:hAnsi="Times New Roman" w:cs="Times New Roman"/>
          <w:sz w:val="24"/>
          <w:szCs w:val="24"/>
        </w:rPr>
        <w:t>Course Requirements</w:t>
      </w:r>
    </w:p>
    <w:p w14:paraId="62E1736B" w14:textId="7E15C20F" w:rsidR="009B43C4" w:rsidRPr="00CE5168" w:rsidRDefault="00D72E23" w:rsidP="009B43C4">
      <w:pPr>
        <w:pStyle w:val="Heading1"/>
        <w:spacing w:before="0" w:line="240" w:lineRule="auto"/>
        <w:ind w:left="270"/>
        <w:rPr>
          <w:rFonts w:ascii="Times New Roman" w:hAnsi="Times New Roman" w:cs="Times New Roman"/>
          <w:b w:val="0"/>
          <w:bCs w:val="0"/>
          <w:sz w:val="20"/>
          <w:szCs w:val="20"/>
        </w:rPr>
      </w:pPr>
      <w:r w:rsidRPr="00CE5168">
        <w:rPr>
          <w:rFonts w:ascii="Times New Roman" w:hAnsi="Times New Roman" w:cs="Times New Roman"/>
          <w:b w:val="0"/>
          <w:bCs w:val="0"/>
          <w:sz w:val="20"/>
          <w:szCs w:val="20"/>
        </w:rPr>
        <w:t>There will be one group case study presentation</w:t>
      </w:r>
      <w:r w:rsidR="00F244A1" w:rsidRPr="00CE5168">
        <w:rPr>
          <w:rFonts w:ascii="Times New Roman" w:hAnsi="Times New Roman" w:cs="Times New Roman"/>
          <w:b w:val="0"/>
          <w:bCs w:val="0"/>
          <w:sz w:val="20"/>
          <w:szCs w:val="20"/>
        </w:rPr>
        <w:t xml:space="preserve"> and memo,</w:t>
      </w:r>
      <w:r w:rsidRPr="00CE5168">
        <w:rPr>
          <w:rFonts w:ascii="Times New Roman" w:hAnsi="Times New Roman" w:cs="Times New Roman"/>
          <w:b w:val="0"/>
          <w:bCs w:val="0"/>
          <w:sz w:val="20"/>
          <w:szCs w:val="20"/>
        </w:rPr>
        <w:t xml:space="preserve"> two individual case memos, </w:t>
      </w:r>
      <w:r w:rsidR="00F244A1" w:rsidRPr="00CE5168">
        <w:rPr>
          <w:rFonts w:ascii="Times New Roman" w:hAnsi="Times New Roman" w:cs="Times New Roman"/>
          <w:b w:val="0"/>
          <w:bCs w:val="0"/>
          <w:sz w:val="20"/>
          <w:szCs w:val="20"/>
        </w:rPr>
        <w:t xml:space="preserve">two short </w:t>
      </w:r>
      <w:r w:rsidRPr="00CE5168">
        <w:rPr>
          <w:rFonts w:ascii="Times New Roman" w:hAnsi="Times New Roman" w:cs="Times New Roman"/>
          <w:b w:val="0"/>
          <w:bCs w:val="0"/>
          <w:sz w:val="20"/>
          <w:szCs w:val="20"/>
        </w:rPr>
        <w:t>writing assignments, and a take home final exam that is due the last day of class</w:t>
      </w:r>
      <w:r w:rsidR="00B01C7E" w:rsidRPr="00CE5168">
        <w:rPr>
          <w:rFonts w:ascii="Times New Roman" w:hAnsi="Times New Roman" w:cs="Times New Roman"/>
          <w:b w:val="0"/>
          <w:bCs w:val="0"/>
          <w:sz w:val="20"/>
          <w:szCs w:val="20"/>
        </w:rPr>
        <w:t>.</w:t>
      </w:r>
    </w:p>
    <w:p w14:paraId="00AE360B" w14:textId="77777777" w:rsidR="00DD33EB" w:rsidRPr="00CE5168" w:rsidRDefault="00DD33EB" w:rsidP="009B43C4">
      <w:pPr>
        <w:pStyle w:val="Heading1"/>
        <w:spacing w:before="240"/>
        <w:rPr>
          <w:rFonts w:ascii="Times New Roman" w:hAnsi="Times New Roman" w:cs="Times New Roman"/>
          <w:sz w:val="24"/>
          <w:szCs w:val="24"/>
        </w:rPr>
      </w:pPr>
    </w:p>
    <w:p w14:paraId="3E747C53" w14:textId="4565986D" w:rsidR="00126EC1" w:rsidRPr="00CE5168" w:rsidRDefault="0055427E" w:rsidP="009B43C4">
      <w:pPr>
        <w:pStyle w:val="Heading1"/>
        <w:spacing w:before="240"/>
        <w:rPr>
          <w:rFonts w:ascii="Times New Roman" w:hAnsi="Times New Roman" w:cs="Times New Roman"/>
          <w:sz w:val="24"/>
          <w:szCs w:val="24"/>
        </w:rPr>
      </w:pPr>
      <w:r w:rsidRPr="00CE5168">
        <w:rPr>
          <w:rFonts w:ascii="Times New Roman" w:hAnsi="Times New Roman" w:cs="Times New Roman"/>
          <w:sz w:val="24"/>
          <w:szCs w:val="24"/>
        </w:rPr>
        <w:t>Evaluation/Grading</w:t>
      </w:r>
    </w:p>
    <w:p w14:paraId="5662A61D" w14:textId="31E7E307" w:rsidR="0044366B" w:rsidRPr="00CE5168" w:rsidRDefault="0055427E" w:rsidP="001607DF">
      <w:pPr>
        <w:ind w:left="180"/>
        <w:rPr>
          <w:sz w:val="20"/>
          <w:szCs w:val="20"/>
        </w:rPr>
      </w:pPr>
      <w:r w:rsidRPr="00CE5168">
        <w:rPr>
          <w:sz w:val="20"/>
          <w:szCs w:val="20"/>
        </w:rPr>
        <w:t>The final grade will be calculated as described below:</w:t>
      </w:r>
    </w:p>
    <w:p w14:paraId="27FD5A63" w14:textId="77777777" w:rsidR="008819F4" w:rsidRPr="00CE5168" w:rsidRDefault="008819F4" w:rsidP="001607DF">
      <w:pPr>
        <w:ind w:left="180"/>
        <w:rPr>
          <w:sz w:val="20"/>
          <w:szCs w:val="20"/>
        </w:rPr>
      </w:pPr>
    </w:p>
    <w:tbl>
      <w:tblPr>
        <w:tblStyle w:val="a"/>
        <w:tblW w:w="6580" w:type="dxa"/>
        <w:tblInd w:w="425" w:type="dxa"/>
        <w:tblBorders>
          <w:top w:val="nil"/>
          <w:left w:val="nil"/>
          <w:bottom w:val="nil"/>
          <w:right w:val="nil"/>
          <w:insideH w:val="nil"/>
          <w:insideV w:val="nil"/>
        </w:tblBorders>
        <w:tblLayout w:type="fixed"/>
        <w:tblLook w:val="0620" w:firstRow="1" w:lastRow="0" w:firstColumn="0" w:lastColumn="0" w:noHBand="1" w:noVBand="1"/>
      </w:tblPr>
      <w:tblGrid>
        <w:gridCol w:w="5230"/>
        <w:gridCol w:w="1350"/>
      </w:tblGrid>
      <w:tr w:rsidR="00C13224" w:rsidRPr="00CE5168" w14:paraId="12F4E47F" w14:textId="77777777" w:rsidTr="001607DF">
        <w:trPr>
          <w:trHeight w:val="250"/>
        </w:trPr>
        <w:tc>
          <w:tcPr>
            <w:tcW w:w="52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8B77FC" w14:textId="77777777" w:rsidR="00C13224" w:rsidRPr="00CE5168" w:rsidRDefault="00C13224" w:rsidP="001607DF">
            <w:pPr>
              <w:ind w:left="180"/>
              <w:jc w:val="center"/>
            </w:pPr>
            <w:r w:rsidRPr="00CE5168">
              <w:rPr>
                <w:b/>
                <w:sz w:val="20"/>
                <w:szCs w:val="20"/>
              </w:rPr>
              <w:t>ASSIGNMENT</w:t>
            </w:r>
          </w:p>
        </w:tc>
        <w:tc>
          <w:tcPr>
            <w:tcW w:w="135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E86C307" w14:textId="77777777" w:rsidR="00C13224" w:rsidRPr="00CE5168" w:rsidRDefault="00C13224" w:rsidP="001607DF">
            <w:pPr>
              <w:ind w:left="180"/>
              <w:jc w:val="center"/>
            </w:pPr>
            <w:r w:rsidRPr="00CE5168">
              <w:rPr>
                <w:b/>
                <w:sz w:val="20"/>
                <w:szCs w:val="20"/>
              </w:rPr>
              <w:t>% Weight</w:t>
            </w:r>
          </w:p>
        </w:tc>
      </w:tr>
      <w:tr w:rsidR="00C13224" w:rsidRPr="00CE5168" w14:paraId="40917240" w14:textId="77777777" w:rsidTr="001607DF">
        <w:trPr>
          <w:trHeight w:val="287"/>
        </w:trPr>
        <w:tc>
          <w:tcPr>
            <w:tcW w:w="5230" w:type="dxa"/>
            <w:tcBorders>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57EEA6D7" w14:textId="64C0B35B" w:rsidR="00C13224" w:rsidRPr="00CE5168" w:rsidRDefault="001D6E41" w:rsidP="001607DF">
            <w:pPr>
              <w:ind w:left="180"/>
              <w:rPr>
                <w:sz w:val="20"/>
                <w:szCs w:val="20"/>
              </w:rPr>
            </w:pPr>
            <w:r w:rsidRPr="00CE5168">
              <w:rPr>
                <w:sz w:val="20"/>
                <w:szCs w:val="20"/>
              </w:rPr>
              <w:t>Individual case memos</w:t>
            </w:r>
            <w:r w:rsidR="005806F7" w:rsidRPr="00CE5168">
              <w:rPr>
                <w:sz w:val="20"/>
                <w:szCs w:val="20"/>
              </w:rPr>
              <w:t xml:space="preserve"> (2</w:t>
            </w:r>
            <w:r w:rsidR="00F90926">
              <w:rPr>
                <w:sz w:val="20"/>
                <w:szCs w:val="20"/>
              </w:rPr>
              <w:t xml:space="preserve"> memos weighted 2</w:t>
            </w:r>
            <w:r w:rsidR="008E37F2">
              <w:rPr>
                <w:sz w:val="20"/>
                <w:szCs w:val="20"/>
              </w:rPr>
              <w:t>0</w:t>
            </w:r>
            <w:r w:rsidR="00F90926">
              <w:rPr>
                <w:sz w:val="20"/>
                <w:szCs w:val="20"/>
              </w:rPr>
              <w:t>% each</w:t>
            </w:r>
            <w:r w:rsidRPr="00CE5168">
              <w:rPr>
                <w:sz w:val="20"/>
                <w:szCs w:val="20"/>
              </w:rPr>
              <w:t>)</w:t>
            </w:r>
          </w:p>
        </w:tc>
        <w:tc>
          <w:tcPr>
            <w:tcW w:w="1350" w:type="dxa"/>
            <w:tcBorders>
              <w:bottom w:val="single" w:sz="8" w:space="0" w:color="000000"/>
              <w:right w:val="single" w:sz="8" w:space="0" w:color="000000"/>
            </w:tcBorders>
            <w:shd w:val="clear" w:color="auto" w:fill="auto"/>
            <w:tcMar>
              <w:top w:w="28" w:type="dxa"/>
              <w:left w:w="28" w:type="dxa"/>
              <w:bottom w:w="28" w:type="dxa"/>
              <w:right w:w="28" w:type="dxa"/>
            </w:tcMar>
          </w:tcPr>
          <w:p w14:paraId="7983639D" w14:textId="504A304D" w:rsidR="00C13224" w:rsidRPr="00CE5168" w:rsidRDefault="00E1759D" w:rsidP="001607DF">
            <w:pPr>
              <w:ind w:left="180"/>
              <w:jc w:val="center"/>
              <w:rPr>
                <w:sz w:val="20"/>
                <w:szCs w:val="20"/>
              </w:rPr>
            </w:pPr>
            <w:r>
              <w:rPr>
                <w:sz w:val="20"/>
                <w:szCs w:val="20"/>
              </w:rPr>
              <w:t>5</w:t>
            </w:r>
            <w:r w:rsidR="001D6E41" w:rsidRPr="00CE5168">
              <w:rPr>
                <w:sz w:val="20"/>
                <w:szCs w:val="20"/>
              </w:rPr>
              <w:t>0%</w:t>
            </w:r>
          </w:p>
        </w:tc>
      </w:tr>
      <w:tr w:rsidR="001B6C01" w:rsidRPr="00CE5168" w14:paraId="6E4A052D" w14:textId="77777777" w:rsidTr="000268A2">
        <w:trPr>
          <w:trHeight w:val="299"/>
        </w:trPr>
        <w:tc>
          <w:tcPr>
            <w:tcW w:w="5230" w:type="dxa"/>
            <w:tcBorders>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3A12CC29" w14:textId="77777777" w:rsidR="001B6C01" w:rsidRPr="00CE5168" w:rsidRDefault="001B6C01" w:rsidP="000268A2">
            <w:pPr>
              <w:ind w:left="180"/>
              <w:rPr>
                <w:sz w:val="20"/>
                <w:szCs w:val="20"/>
              </w:rPr>
            </w:pPr>
            <w:r w:rsidRPr="00CE5168">
              <w:rPr>
                <w:sz w:val="20"/>
                <w:szCs w:val="20"/>
              </w:rPr>
              <w:t>Group case presentation &amp; memo</w:t>
            </w:r>
          </w:p>
        </w:tc>
        <w:tc>
          <w:tcPr>
            <w:tcW w:w="1350" w:type="dxa"/>
            <w:tcBorders>
              <w:bottom w:val="single" w:sz="8" w:space="0" w:color="000000"/>
              <w:right w:val="single" w:sz="8" w:space="0" w:color="000000"/>
            </w:tcBorders>
            <w:shd w:val="clear" w:color="auto" w:fill="auto"/>
            <w:tcMar>
              <w:top w:w="28" w:type="dxa"/>
              <w:left w:w="28" w:type="dxa"/>
              <w:bottom w:w="28" w:type="dxa"/>
              <w:right w:w="28" w:type="dxa"/>
            </w:tcMar>
          </w:tcPr>
          <w:p w14:paraId="7E2F0E71" w14:textId="77777777" w:rsidR="001B6C01" w:rsidRPr="00CE5168" w:rsidRDefault="001B6C01" w:rsidP="000268A2">
            <w:pPr>
              <w:ind w:left="180"/>
              <w:jc w:val="center"/>
              <w:rPr>
                <w:sz w:val="20"/>
                <w:szCs w:val="20"/>
              </w:rPr>
            </w:pPr>
            <w:r w:rsidRPr="00CE5168">
              <w:rPr>
                <w:sz w:val="20"/>
                <w:szCs w:val="20"/>
              </w:rPr>
              <w:t>30%</w:t>
            </w:r>
          </w:p>
        </w:tc>
      </w:tr>
      <w:tr w:rsidR="00C13224" w:rsidRPr="00CE5168" w14:paraId="76794A31" w14:textId="77777777" w:rsidTr="001607DF">
        <w:trPr>
          <w:trHeight w:val="287"/>
        </w:trPr>
        <w:tc>
          <w:tcPr>
            <w:tcW w:w="5230" w:type="dxa"/>
            <w:tcBorders>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009D07DF" w14:textId="20E002DB" w:rsidR="00C13224" w:rsidRPr="00CE5168" w:rsidRDefault="00126EC1" w:rsidP="001607DF">
            <w:pPr>
              <w:ind w:left="180"/>
              <w:rPr>
                <w:sz w:val="20"/>
                <w:szCs w:val="20"/>
              </w:rPr>
            </w:pPr>
            <w:r w:rsidRPr="00CE5168">
              <w:rPr>
                <w:sz w:val="20"/>
                <w:szCs w:val="20"/>
              </w:rPr>
              <w:t>Final exam</w:t>
            </w:r>
          </w:p>
        </w:tc>
        <w:tc>
          <w:tcPr>
            <w:tcW w:w="1350" w:type="dxa"/>
            <w:tcBorders>
              <w:bottom w:val="single" w:sz="8" w:space="0" w:color="000000"/>
              <w:right w:val="single" w:sz="8" w:space="0" w:color="000000"/>
            </w:tcBorders>
            <w:shd w:val="clear" w:color="auto" w:fill="auto"/>
            <w:tcMar>
              <w:top w:w="28" w:type="dxa"/>
              <w:left w:w="28" w:type="dxa"/>
              <w:bottom w:w="28" w:type="dxa"/>
              <w:right w:w="28" w:type="dxa"/>
            </w:tcMar>
          </w:tcPr>
          <w:p w14:paraId="2343AE0F" w14:textId="0C34A334" w:rsidR="00C13224" w:rsidRPr="00CE5168" w:rsidRDefault="00F90926" w:rsidP="001607DF">
            <w:pPr>
              <w:ind w:left="180"/>
              <w:jc w:val="center"/>
              <w:rPr>
                <w:sz w:val="20"/>
                <w:szCs w:val="20"/>
              </w:rPr>
            </w:pPr>
            <w:r>
              <w:rPr>
                <w:sz w:val="20"/>
                <w:szCs w:val="20"/>
              </w:rPr>
              <w:t>20</w:t>
            </w:r>
            <w:r w:rsidR="00126EC1" w:rsidRPr="00CE5168">
              <w:rPr>
                <w:sz w:val="20"/>
                <w:szCs w:val="20"/>
              </w:rPr>
              <w:t>%</w:t>
            </w:r>
          </w:p>
        </w:tc>
      </w:tr>
    </w:tbl>
    <w:p w14:paraId="3FD43A8D" w14:textId="77777777" w:rsidR="00B46F8A" w:rsidRPr="00CE5168" w:rsidRDefault="0055427E" w:rsidP="00542104">
      <w:pPr>
        <w:pStyle w:val="Heading2"/>
        <w:ind w:left="180"/>
        <w:rPr>
          <w:rFonts w:ascii="Times New Roman" w:hAnsi="Times New Roman" w:cs="Times New Roman"/>
          <w:b w:val="0"/>
          <w:i/>
          <w:sz w:val="20"/>
          <w:szCs w:val="20"/>
        </w:rPr>
      </w:pPr>
      <w:r w:rsidRPr="00CE5168">
        <w:rPr>
          <w:rFonts w:ascii="Times New Roman" w:hAnsi="Times New Roman" w:cs="Times New Roman"/>
          <w:b w:val="0"/>
          <w:i/>
          <w:sz w:val="20"/>
          <w:szCs w:val="20"/>
        </w:rPr>
        <w:t>Participation and Attendance</w:t>
      </w:r>
    </w:p>
    <w:p w14:paraId="4BD7124E" w14:textId="569EBBA2" w:rsidR="00B46F8A" w:rsidRPr="00CE5168" w:rsidRDefault="000268A2" w:rsidP="00F9481D">
      <w:pPr>
        <w:ind w:left="187"/>
        <w:rPr>
          <w:sz w:val="20"/>
          <w:szCs w:val="20"/>
        </w:rPr>
      </w:pPr>
      <w:r>
        <w:rPr>
          <w:sz w:val="20"/>
          <w:szCs w:val="20"/>
        </w:rPr>
        <w:t>Students</w:t>
      </w:r>
      <w:r w:rsidR="0055427E" w:rsidRPr="00CE5168">
        <w:rPr>
          <w:sz w:val="20"/>
          <w:szCs w:val="20"/>
        </w:rPr>
        <w:t xml:space="preserve"> are expected to </w:t>
      </w:r>
      <w:r w:rsidR="00126EC1" w:rsidRPr="00CE5168">
        <w:rPr>
          <w:sz w:val="20"/>
          <w:szCs w:val="20"/>
        </w:rPr>
        <w:t>attend all class sessions</w:t>
      </w:r>
      <w:r w:rsidR="006D6EB4" w:rsidRPr="00CE5168">
        <w:rPr>
          <w:sz w:val="20"/>
          <w:szCs w:val="20"/>
        </w:rPr>
        <w:t xml:space="preserve"> or view the recordings</w:t>
      </w:r>
      <w:r>
        <w:rPr>
          <w:sz w:val="20"/>
          <w:szCs w:val="20"/>
        </w:rPr>
        <w:t xml:space="preserve"> having familiarized yourself with the assigned readings.</w:t>
      </w:r>
      <w:r w:rsidR="0055427E" w:rsidRPr="00CE5168">
        <w:rPr>
          <w:sz w:val="20"/>
          <w:szCs w:val="20"/>
        </w:rPr>
        <w:t xml:space="preserve"> </w:t>
      </w:r>
      <w:r w:rsidR="006D6EB4" w:rsidRPr="00CE5168">
        <w:rPr>
          <w:sz w:val="20"/>
          <w:szCs w:val="20"/>
        </w:rPr>
        <w:t xml:space="preserve">Students joining the livestreamed sessions will be expected to </w:t>
      </w:r>
      <w:r w:rsidR="0021238B" w:rsidRPr="00CE5168">
        <w:rPr>
          <w:sz w:val="20"/>
          <w:szCs w:val="20"/>
        </w:rPr>
        <w:t xml:space="preserve">answer questions, raise questions and issues, and </w:t>
      </w:r>
      <w:r w:rsidR="00D45D69" w:rsidRPr="00CE5168">
        <w:rPr>
          <w:sz w:val="20"/>
          <w:szCs w:val="20"/>
        </w:rPr>
        <w:t>constructively assist in the class’s exploration of the</w:t>
      </w:r>
      <w:r w:rsidR="006D6EB4" w:rsidRPr="00CE5168">
        <w:rPr>
          <w:sz w:val="20"/>
          <w:szCs w:val="20"/>
        </w:rPr>
        <w:t xml:space="preserve"> topics</w:t>
      </w:r>
      <w:r w:rsidR="00D45D69" w:rsidRPr="00CE5168">
        <w:rPr>
          <w:sz w:val="20"/>
          <w:szCs w:val="20"/>
        </w:rPr>
        <w:t>.</w:t>
      </w:r>
      <w:r w:rsidR="006D6EB4" w:rsidRPr="00CE5168">
        <w:rPr>
          <w:sz w:val="20"/>
          <w:szCs w:val="20"/>
        </w:rPr>
        <w:t xml:space="preserve">  Those who will be relying on the recorded sessions </w:t>
      </w:r>
      <w:r w:rsidR="00DD2A7B" w:rsidRPr="00CE5168">
        <w:rPr>
          <w:sz w:val="20"/>
          <w:szCs w:val="20"/>
        </w:rPr>
        <w:t xml:space="preserve">should not hesitate </w:t>
      </w:r>
      <w:r w:rsidR="006D6EB4" w:rsidRPr="00CE5168">
        <w:rPr>
          <w:sz w:val="20"/>
          <w:szCs w:val="20"/>
        </w:rPr>
        <w:t>to contact the instructor with any questions</w:t>
      </w:r>
      <w:r w:rsidR="00DD2A7B" w:rsidRPr="00CE5168">
        <w:rPr>
          <w:sz w:val="20"/>
          <w:szCs w:val="20"/>
        </w:rPr>
        <w:t xml:space="preserve"> or comments</w:t>
      </w:r>
      <w:r w:rsidR="006D6EB4" w:rsidRPr="00CE5168">
        <w:rPr>
          <w:sz w:val="20"/>
          <w:szCs w:val="20"/>
        </w:rPr>
        <w:t xml:space="preserve">.  </w:t>
      </w:r>
    </w:p>
    <w:p w14:paraId="14E6276F" w14:textId="77777777" w:rsidR="00B46F8A" w:rsidRPr="00CE5168" w:rsidRDefault="0055427E" w:rsidP="00542104">
      <w:pPr>
        <w:pStyle w:val="Heading2"/>
        <w:ind w:left="180"/>
        <w:rPr>
          <w:rFonts w:ascii="Times New Roman" w:hAnsi="Times New Roman" w:cs="Times New Roman"/>
          <w:b w:val="0"/>
          <w:i/>
          <w:sz w:val="20"/>
          <w:szCs w:val="20"/>
        </w:rPr>
      </w:pPr>
      <w:r w:rsidRPr="00CE5168">
        <w:rPr>
          <w:rFonts w:ascii="Times New Roman" w:hAnsi="Times New Roman" w:cs="Times New Roman"/>
          <w:b w:val="0"/>
          <w:i/>
          <w:sz w:val="20"/>
          <w:szCs w:val="20"/>
        </w:rPr>
        <w:t>Late work</w:t>
      </w:r>
    </w:p>
    <w:p w14:paraId="6B30A995" w14:textId="43F60FA4" w:rsidR="00802C1D" w:rsidRPr="00CE5168" w:rsidRDefault="00CF4CF7" w:rsidP="00802C1D">
      <w:pPr>
        <w:ind w:left="180"/>
        <w:rPr>
          <w:sz w:val="20"/>
          <w:szCs w:val="20"/>
        </w:rPr>
      </w:pPr>
      <w:r w:rsidRPr="00CE5168">
        <w:rPr>
          <w:sz w:val="20"/>
          <w:szCs w:val="20"/>
        </w:rPr>
        <w:t xml:space="preserve">Work that is not submitted on the due date noted in the course syllabus </w:t>
      </w:r>
      <w:r w:rsidR="00D45D69" w:rsidRPr="00CE5168">
        <w:rPr>
          <w:sz w:val="20"/>
          <w:szCs w:val="20"/>
        </w:rPr>
        <w:t>will be graded down one-half letter grade</w:t>
      </w:r>
      <w:r w:rsidRPr="00CE5168">
        <w:rPr>
          <w:sz w:val="20"/>
          <w:szCs w:val="20"/>
        </w:rPr>
        <w:t xml:space="preserve"> (e</w:t>
      </w:r>
      <w:r w:rsidR="00934932" w:rsidRPr="00CE5168">
        <w:rPr>
          <w:sz w:val="20"/>
          <w:szCs w:val="20"/>
        </w:rPr>
        <w:t>.</w:t>
      </w:r>
      <w:r w:rsidRPr="00CE5168">
        <w:rPr>
          <w:sz w:val="20"/>
          <w:szCs w:val="20"/>
        </w:rPr>
        <w:t>g., from a B+ to a B)</w:t>
      </w:r>
      <w:r w:rsidR="00934932" w:rsidRPr="00CE5168">
        <w:rPr>
          <w:sz w:val="20"/>
          <w:szCs w:val="20"/>
        </w:rPr>
        <w:t xml:space="preserve"> </w:t>
      </w:r>
      <w:r w:rsidR="00802C1D" w:rsidRPr="00CE5168">
        <w:rPr>
          <w:sz w:val="20"/>
          <w:szCs w:val="20"/>
        </w:rPr>
        <w:t>for each 24-hour period it is late.</w:t>
      </w:r>
    </w:p>
    <w:p w14:paraId="0DE57857" w14:textId="77777777" w:rsidR="00F9481D" w:rsidRPr="00CE5168" w:rsidRDefault="00AE1F58" w:rsidP="00542104">
      <w:pPr>
        <w:pStyle w:val="Heading1"/>
        <w:spacing w:before="240"/>
        <w:rPr>
          <w:rFonts w:ascii="Times New Roman" w:hAnsi="Times New Roman" w:cs="Times New Roman"/>
          <w:sz w:val="24"/>
          <w:szCs w:val="24"/>
        </w:rPr>
      </w:pPr>
      <w:r w:rsidRPr="00CE5168">
        <w:rPr>
          <w:rFonts w:ascii="Times New Roman" w:hAnsi="Times New Roman" w:cs="Times New Roman"/>
          <w:sz w:val="24"/>
          <w:szCs w:val="24"/>
        </w:rPr>
        <w:t>School Policies</w:t>
      </w:r>
    </w:p>
    <w:p w14:paraId="3746517C" w14:textId="77777777" w:rsidR="00F9481D" w:rsidRPr="00CE5168" w:rsidRDefault="00F9481D" w:rsidP="001B6C01">
      <w:pPr>
        <w:pStyle w:val="Heading2"/>
        <w:spacing w:before="0"/>
        <w:ind w:left="187"/>
        <w:rPr>
          <w:rFonts w:ascii="Times New Roman" w:hAnsi="Times New Roman" w:cs="Times New Roman"/>
          <w:b w:val="0"/>
          <w:i/>
          <w:sz w:val="20"/>
          <w:szCs w:val="20"/>
        </w:rPr>
      </w:pPr>
      <w:r w:rsidRPr="00CE5168">
        <w:rPr>
          <w:rFonts w:ascii="Times New Roman" w:hAnsi="Times New Roman" w:cs="Times New Roman"/>
          <w:b w:val="0"/>
          <w:i/>
          <w:sz w:val="20"/>
          <w:szCs w:val="20"/>
        </w:rPr>
        <w:t>Copyright Policy</w:t>
      </w:r>
    </w:p>
    <w:p w14:paraId="1FB0DE83" w14:textId="51C2E057" w:rsidR="00F9481D" w:rsidRPr="00CE5168" w:rsidRDefault="00F9481D" w:rsidP="00542104">
      <w:pPr>
        <w:ind w:left="180"/>
        <w:rPr>
          <w:sz w:val="20"/>
          <w:szCs w:val="20"/>
        </w:rPr>
      </w:pPr>
      <w:r w:rsidRPr="00CE5168">
        <w:rPr>
          <w:sz w:val="20"/>
          <w:szCs w:val="20"/>
        </w:rPr>
        <w:t>Please note</w:t>
      </w:r>
      <w:r w:rsidR="00737EF7" w:rsidRPr="00CE5168">
        <w:rPr>
          <w:sz w:val="20"/>
          <w:szCs w:val="20"/>
        </w:rPr>
        <w:t>—</w:t>
      </w:r>
      <w:r w:rsidRPr="00CE5168">
        <w:rPr>
          <w:sz w:val="20"/>
          <w:szCs w:val="20"/>
        </w:rPr>
        <w:t>Due to copyright restrictions, online access to this material is limited to instructors and students currently registered for this course. Please be advised that by clicking the link to the electronic materials in this course, you have read and accept the following:</w:t>
      </w:r>
    </w:p>
    <w:p w14:paraId="3C255AAC" w14:textId="77777777" w:rsidR="00934932" w:rsidRPr="00CE5168" w:rsidRDefault="00934932" w:rsidP="00542104">
      <w:pPr>
        <w:ind w:left="180"/>
      </w:pPr>
    </w:p>
    <w:p w14:paraId="2C4E73EB" w14:textId="5A82E946" w:rsidR="0020080E" w:rsidRPr="0020080E" w:rsidRDefault="00F9481D" w:rsidP="0020080E">
      <w:pPr>
        <w:ind w:left="180"/>
        <w:rPr>
          <w:sz w:val="20"/>
          <w:szCs w:val="20"/>
        </w:rPr>
      </w:pPr>
      <w:r w:rsidRPr="00CE5168">
        <w:rPr>
          <w:sz w:val="20"/>
          <w:szCs w:val="20"/>
        </w:rPr>
        <w:t>The copyright law of the United States (Title 17, United States Code) governs the making of photocopies or other reproductions of copyrighted materials. Under certain conditions specified in the law, libraries and archives are authorized to furnish a photocopy or other reproduction.</w:t>
      </w:r>
      <w:r w:rsidR="00FA3E09" w:rsidRPr="00CE5168">
        <w:rPr>
          <w:sz w:val="20"/>
          <w:szCs w:val="20"/>
        </w:rPr>
        <w:t xml:space="preserve"> </w:t>
      </w:r>
      <w:r w:rsidRPr="00CE5168">
        <w:rPr>
          <w:sz w:val="20"/>
          <w:szCs w:val="20"/>
        </w:rPr>
        <w:t>One of these specified conditions is that the photocopy or reproduction is not to be "used for any purpose other than private study, scholarship, or research." If a user makes a request for, or later uses, a photocopy or reproduction for purposes in excess of "fair use," that user may be liable for copyright infringement.</w:t>
      </w:r>
    </w:p>
    <w:p w14:paraId="1CC7815D" w14:textId="77777777" w:rsidR="0020080E" w:rsidRDefault="0020080E" w:rsidP="005215BC">
      <w:pPr>
        <w:ind w:left="180"/>
        <w:rPr>
          <w:bCs/>
          <w:i/>
          <w:sz w:val="20"/>
          <w:szCs w:val="20"/>
        </w:rPr>
      </w:pPr>
    </w:p>
    <w:p w14:paraId="5B054347" w14:textId="58C1C5A0" w:rsidR="00F9481D" w:rsidRPr="00CE5168" w:rsidRDefault="00F9481D" w:rsidP="005215BC">
      <w:pPr>
        <w:ind w:left="180"/>
        <w:rPr>
          <w:bCs/>
        </w:rPr>
      </w:pPr>
      <w:r w:rsidRPr="00CE5168">
        <w:rPr>
          <w:bCs/>
          <w:i/>
          <w:sz w:val="20"/>
          <w:szCs w:val="20"/>
        </w:rPr>
        <w:t>Academic Integrity</w:t>
      </w:r>
    </w:p>
    <w:p w14:paraId="73F2D621" w14:textId="77777777" w:rsidR="00F9481D" w:rsidRPr="00CE5168" w:rsidRDefault="00F9481D" w:rsidP="00542104">
      <w:pPr>
        <w:ind w:left="180"/>
      </w:pPr>
      <w:r w:rsidRPr="00CE5168">
        <w:rPr>
          <w:sz w:val="20"/>
          <w:szCs w:val="20"/>
        </w:rPr>
        <w:t xml:space="preserve">Columbia University expects its students to act with honesty and propriety at all times and to respect the rights of others. It is fundamental University policy that academic dishonesty in any guise or personal conduct of any sort that disrupts the life of the University or denigrates or endangers members of the University community is unacceptable and will be dealt with severely. It is essential to the academic integrity and vitality of this community that individuals do their own work and properly </w:t>
      </w:r>
      <w:r w:rsidRPr="00CE5168">
        <w:rPr>
          <w:sz w:val="20"/>
          <w:szCs w:val="20"/>
        </w:rPr>
        <w:lastRenderedPageBreak/>
        <w:t>acknowledge the circumstances, ideas, sources, and assistance upon which that work is based. Academic honesty in class assignments and exams is expected of all students at all times.</w:t>
      </w:r>
    </w:p>
    <w:p w14:paraId="3E140474" w14:textId="77777777" w:rsidR="00EE4328" w:rsidRPr="00CE5168" w:rsidRDefault="00EE4328" w:rsidP="00542104">
      <w:pPr>
        <w:ind w:left="180"/>
        <w:rPr>
          <w:sz w:val="20"/>
          <w:szCs w:val="20"/>
        </w:rPr>
      </w:pPr>
    </w:p>
    <w:p w14:paraId="460D99F0" w14:textId="2F467C1C" w:rsidR="00F9481D" w:rsidRPr="00CE5168" w:rsidRDefault="00F9481D" w:rsidP="00542104">
      <w:pPr>
        <w:ind w:left="180"/>
      </w:pPr>
      <w:r w:rsidRPr="00CE5168">
        <w:rPr>
          <w:sz w:val="20"/>
          <w:szCs w:val="20"/>
        </w:rPr>
        <w:t xml:space="preserve">SPS holds each member of its community responsible for understanding and abiding by the SPS Academic Integrity and Community Standards posted at </w:t>
      </w:r>
      <w:hyperlink r:id="rId14">
        <w:r w:rsidRPr="00CE5168">
          <w:rPr>
            <w:color w:val="0000FF"/>
            <w:sz w:val="20"/>
            <w:szCs w:val="20"/>
            <w:u w:val="single"/>
          </w:rPr>
          <w:t>http://sps.columbia.edu/student-life-and-alumni-relations/academic-integrity-and-community-standards</w:t>
        </w:r>
      </w:hyperlink>
      <w:r w:rsidRPr="00CE5168">
        <w:rPr>
          <w:sz w:val="20"/>
          <w:szCs w:val="20"/>
        </w:rPr>
        <w:t>. You are required to read these standards within the first few days of class. Ignorance of the School's policy concerning academic dishonesty shall not be a defense i</w:t>
      </w:r>
      <w:r w:rsidR="00542104" w:rsidRPr="00CE5168">
        <w:rPr>
          <w:sz w:val="20"/>
          <w:szCs w:val="20"/>
        </w:rPr>
        <w:t>n any disciplinary proceedings.</w:t>
      </w:r>
    </w:p>
    <w:p w14:paraId="12D76009" w14:textId="77777777" w:rsidR="00F9481D" w:rsidRPr="00CE5168" w:rsidRDefault="00F9481D" w:rsidP="00542104">
      <w:pPr>
        <w:pStyle w:val="Heading2"/>
        <w:ind w:left="180"/>
        <w:rPr>
          <w:rFonts w:ascii="Times New Roman" w:hAnsi="Times New Roman" w:cs="Times New Roman"/>
          <w:b w:val="0"/>
          <w:i/>
          <w:sz w:val="20"/>
          <w:szCs w:val="20"/>
        </w:rPr>
      </w:pPr>
      <w:r w:rsidRPr="00CE5168">
        <w:rPr>
          <w:rFonts w:ascii="Times New Roman" w:hAnsi="Times New Roman" w:cs="Times New Roman"/>
          <w:b w:val="0"/>
          <w:i/>
          <w:sz w:val="20"/>
          <w:szCs w:val="20"/>
        </w:rPr>
        <w:t>Accessibility</w:t>
      </w:r>
    </w:p>
    <w:p w14:paraId="0469B068" w14:textId="15384EBF" w:rsidR="009A3199" w:rsidRPr="00CE5168" w:rsidRDefault="00F9481D" w:rsidP="000614A8">
      <w:pPr>
        <w:ind w:left="180"/>
      </w:pPr>
      <w:r w:rsidRPr="00CE5168">
        <w:rPr>
          <w:sz w:val="20"/>
          <w:szCs w:val="20"/>
        </w:rPr>
        <w:t xml:space="preserve">Columbia is committed to providing equal access to qualified students with documented disabilities. A student’s disability status and reasonable accommodations are individually determined based upon disability documentation and related information gathered through the intake process. For more information regarding this service, please visit the University's Health Services website: </w:t>
      </w:r>
      <w:hyperlink r:id="rId15">
        <w:r w:rsidRPr="00CE5168">
          <w:rPr>
            <w:color w:val="0000FF"/>
            <w:sz w:val="20"/>
            <w:szCs w:val="20"/>
            <w:u w:val="single"/>
          </w:rPr>
          <w:t>http://health.columbia.edu/services/ods/support</w:t>
        </w:r>
      </w:hyperlink>
      <w:r w:rsidRPr="00CE5168">
        <w:rPr>
          <w:sz w:val="20"/>
          <w:szCs w:val="20"/>
        </w:rPr>
        <w:t>.</w:t>
      </w:r>
    </w:p>
    <w:p w14:paraId="2A41A0B0" w14:textId="3B081A05" w:rsidR="008819F4" w:rsidRDefault="008819F4" w:rsidP="009A3199">
      <w:pPr>
        <w:rPr>
          <w:b/>
          <w:bCs/>
        </w:rPr>
      </w:pPr>
    </w:p>
    <w:p w14:paraId="0D955693" w14:textId="1D806475" w:rsidR="00BF354D" w:rsidRPr="00CE5168" w:rsidRDefault="00BF354D" w:rsidP="009A3199">
      <w:pPr>
        <w:rPr>
          <w:b/>
          <w:bCs/>
        </w:rPr>
      </w:pPr>
      <w:r>
        <w:rPr>
          <w:b/>
          <w:bCs/>
        </w:rPr>
        <w:t>Schedule Summary</w:t>
      </w:r>
    </w:p>
    <w:tbl>
      <w:tblPr>
        <w:tblStyle w:val="a1"/>
        <w:tblpPr w:leftFromText="180" w:rightFromText="180" w:vertAnchor="text" w:horzAnchor="margin" w:tblpX="170" w:tblpY="110"/>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220" w:firstRow="1" w:lastRow="0" w:firstColumn="0" w:lastColumn="0" w:noHBand="1" w:noVBand="0"/>
      </w:tblPr>
      <w:tblGrid>
        <w:gridCol w:w="2155"/>
        <w:gridCol w:w="7745"/>
      </w:tblGrid>
      <w:tr w:rsidR="00BF354D" w:rsidRPr="00CE5168" w14:paraId="27D97417" w14:textId="77777777" w:rsidTr="00B57B84">
        <w:tc>
          <w:tcPr>
            <w:tcW w:w="2155" w:type="dxa"/>
            <w:shd w:val="clear" w:color="auto" w:fill="auto"/>
          </w:tcPr>
          <w:p w14:paraId="040EBC9C" w14:textId="3272A6B5" w:rsidR="00BF354D" w:rsidRPr="00CE5168" w:rsidRDefault="00BF354D" w:rsidP="00B57B84">
            <w:pPr>
              <w:spacing w:after="120"/>
              <w:rPr>
                <w:sz w:val="20"/>
                <w:szCs w:val="20"/>
              </w:rPr>
            </w:pPr>
            <w:r w:rsidRPr="00CE5168">
              <w:rPr>
                <w:sz w:val="20"/>
                <w:szCs w:val="20"/>
              </w:rPr>
              <w:t xml:space="preserve">Week 1: </w:t>
            </w:r>
            <w:r w:rsidR="00BD2E0B" w:rsidRPr="000268A2">
              <w:rPr>
                <w:sz w:val="20"/>
                <w:szCs w:val="20"/>
              </w:rPr>
              <w:t>January 1</w:t>
            </w:r>
            <w:r w:rsidR="000268A2">
              <w:rPr>
                <w:sz w:val="20"/>
                <w:szCs w:val="20"/>
              </w:rPr>
              <w:t>4</w:t>
            </w:r>
            <w:r w:rsidRPr="00CE5168">
              <w:rPr>
                <w:sz w:val="20"/>
                <w:szCs w:val="20"/>
              </w:rPr>
              <w:t xml:space="preserve">       </w:t>
            </w:r>
          </w:p>
        </w:tc>
        <w:tc>
          <w:tcPr>
            <w:tcW w:w="7745" w:type="dxa"/>
          </w:tcPr>
          <w:p w14:paraId="44666910" w14:textId="4D5C9397" w:rsidR="00BF354D" w:rsidRPr="00CE5168" w:rsidRDefault="008165F2" w:rsidP="00B57B84">
            <w:pPr>
              <w:spacing w:after="120"/>
              <w:rPr>
                <w:sz w:val="20"/>
                <w:szCs w:val="20"/>
              </w:rPr>
            </w:pPr>
            <w:r w:rsidRPr="00CE5168">
              <w:rPr>
                <w:sz w:val="20"/>
                <w:szCs w:val="20"/>
              </w:rPr>
              <w:t xml:space="preserve">The evolution of corporate governance </w:t>
            </w:r>
            <w:r w:rsidRPr="004D016C">
              <w:rPr>
                <w:sz w:val="20"/>
                <w:szCs w:val="20"/>
              </w:rPr>
              <w:t xml:space="preserve">theory and the role of the </w:t>
            </w:r>
            <w:r w:rsidR="00937802">
              <w:rPr>
                <w:sz w:val="20"/>
                <w:szCs w:val="20"/>
              </w:rPr>
              <w:t>B</w:t>
            </w:r>
            <w:r w:rsidRPr="004D016C">
              <w:rPr>
                <w:sz w:val="20"/>
                <w:szCs w:val="20"/>
              </w:rPr>
              <w:t>oard</w:t>
            </w:r>
          </w:p>
        </w:tc>
      </w:tr>
      <w:tr w:rsidR="00BF354D" w:rsidRPr="00CE5168" w14:paraId="651C34A1" w14:textId="77777777" w:rsidTr="00B57B84">
        <w:tc>
          <w:tcPr>
            <w:tcW w:w="2155" w:type="dxa"/>
            <w:shd w:val="clear" w:color="auto" w:fill="auto"/>
          </w:tcPr>
          <w:p w14:paraId="5C4751B3" w14:textId="55ACF7BA" w:rsidR="00BF354D" w:rsidRPr="00CE5168" w:rsidRDefault="00BF354D" w:rsidP="00B57B84">
            <w:pPr>
              <w:rPr>
                <w:sz w:val="20"/>
                <w:szCs w:val="20"/>
              </w:rPr>
            </w:pPr>
            <w:r w:rsidRPr="00CE5168">
              <w:rPr>
                <w:sz w:val="20"/>
                <w:szCs w:val="20"/>
              </w:rPr>
              <w:t xml:space="preserve">Week 2: </w:t>
            </w:r>
            <w:r w:rsidR="00BD2E0B">
              <w:rPr>
                <w:sz w:val="20"/>
                <w:szCs w:val="20"/>
              </w:rPr>
              <w:t xml:space="preserve">January </w:t>
            </w:r>
            <w:r w:rsidR="000268A2">
              <w:rPr>
                <w:sz w:val="20"/>
                <w:szCs w:val="20"/>
              </w:rPr>
              <w:t>21</w:t>
            </w:r>
            <w:r w:rsidRPr="00CE5168">
              <w:rPr>
                <w:sz w:val="20"/>
                <w:szCs w:val="20"/>
              </w:rPr>
              <w:t xml:space="preserve">   </w:t>
            </w:r>
          </w:p>
        </w:tc>
        <w:tc>
          <w:tcPr>
            <w:tcW w:w="7745" w:type="dxa"/>
          </w:tcPr>
          <w:p w14:paraId="37161479" w14:textId="5162849B" w:rsidR="00BF354D" w:rsidRPr="00CE5168" w:rsidRDefault="008165F2" w:rsidP="00B57B84">
            <w:pPr>
              <w:spacing w:after="120"/>
              <w:rPr>
                <w:sz w:val="20"/>
                <w:szCs w:val="20"/>
              </w:rPr>
            </w:pPr>
            <w:r w:rsidRPr="00CE5168">
              <w:rPr>
                <w:sz w:val="20"/>
                <w:szCs w:val="20"/>
              </w:rPr>
              <w:t>E</w:t>
            </w:r>
            <w:r>
              <w:rPr>
                <w:sz w:val="20"/>
                <w:szCs w:val="20"/>
              </w:rPr>
              <w:t>SG</w:t>
            </w:r>
            <w:r w:rsidRPr="00CE5168">
              <w:rPr>
                <w:sz w:val="20"/>
                <w:szCs w:val="20"/>
              </w:rPr>
              <w:t xml:space="preserve"> ‘soft law’ is proliferating and evolving into hard law</w:t>
            </w:r>
          </w:p>
        </w:tc>
      </w:tr>
      <w:tr w:rsidR="00BF354D" w:rsidRPr="00CE5168" w14:paraId="1B4B2C60" w14:textId="77777777" w:rsidTr="00B57B84">
        <w:tc>
          <w:tcPr>
            <w:tcW w:w="2155" w:type="dxa"/>
            <w:shd w:val="clear" w:color="auto" w:fill="auto"/>
          </w:tcPr>
          <w:p w14:paraId="061BFA0E" w14:textId="6BDA1110" w:rsidR="00BF354D" w:rsidRPr="00CE5168" w:rsidRDefault="00BF354D" w:rsidP="00B57B84">
            <w:pPr>
              <w:spacing w:after="120"/>
              <w:rPr>
                <w:sz w:val="20"/>
                <w:szCs w:val="20"/>
              </w:rPr>
            </w:pPr>
            <w:r w:rsidRPr="00CE5168">
              <w:rPr>
                <w:sz w:val="20"/>
                <w:szCs w:val="20"/>
              </w:rPr>
              <w:t xml:space="preserve">Week 3: </w:t>
            </w:r>
            <w:r w:rsidR="00BD2E0B">
              <w:rPr>
                <w:sz w:val="20"/>
                <w:szCs w:val="20"/>
              </w:rPr>
              <w:t xml:space="preserve">January </w:t>
            </w:r>
            <w:r w:rsidR="000268A2">
              <w:rPr>
                <w:sz w:val="20"/>
                <w:szCs w:val="20"/>
              </w:rPr>
              <w:t>28</w:t>
            </w:r>
            <w:r w:rsidRPr="00CE5168">
              <w:rPr>
                <w:sz w:val="20"/>
                <w:szCs w:val="20"/>
              </w:rPr>
              <w:t xml:space="preserve">  </w:t>
            </w:r>
          </w:p>
        </w:tc>
        <w:tc>
          <w:tcPr>
            <w:tcW w:w="7745" w:type="dxa"/>
          </w:tcPr>
          <w:p w14:paraId="7A549E55" w14:textId="7882213C" w:rsidR="00BF354D" w:rsidRPr="00CE5168" w:rsidRDefault="008165F2" w:rsidP="00B57B84">
            <w:pPr>
              <w:spacing w:after="120"/>
              <w:rPr>
                <w:sz w:val="20"/>
                <w:szCs w:val="20"/>
              </w:rPr>
            </w:pPr>
            <w:r>
              <w:rPr>
                <w:sz w:val="20"/>
                <w:szCs w:val="20"/>
              </w:rPr>
              <w:t>Business decision-making</w:t>
            </w:r>
            <w:r w:rsidR="00A219F4">
              <w:rPr>
                <w:sz w:val="20"/>
                <w:szCs w:val="20"/>
              </w:rPr>
              <w:t xml:space="preserve"> in flux:</w:t>
            </w:r>
            <w:r>
              <w:rPr>
                <w:sz w:val="20"/>
                <w:szCs w:val="20"/>
              </w:rPr>
              <w:t xml:space="preserve"> </w:t>
            </w:r>
            <w:r w:rsidR="0054506A">
              <w:rPr>
                <w:sz w:val="20"/>
                <w:szCs w:val="20"/>
              </w:rPr>
              <w:t>‘</w:t>
            </w:r>
            <w:r>
              <w:rPr>
                <w:sz w:val="20"/>
                <w:szCs w:val="20"/>
              </w:rPr>
              <w:t xml:space="preserve">Shareholder </w:t>
            </w:r>
            <w:r w:rsidR="00A219F4">
              <w:rPr>
                <w:sz w:val="20"/>
                <w:szCs w:val="20"/>
              </w:rPr>
              <w:t>P</w:t>
            </w:r>
            <w:r>
              <w:rPr>
                <w:sz w:val="20"/>
                <w:szCs w:val="20"/>
              </w:rPr>
              <w:t>rimacy</w:t>
            </w:r>
            <w:r w:rsidR="00D1069D">
              <w:rPr>
                <w:sz w:val="20"/>
                <w:szCs w:val="20"/>
              </w:rPr>
              <w:t>,’ N</w:t>
            </w:r>
            <w:r>
              <w:rPr>
                <w:sz w:val="20"/>
                <w:szCs w:val="20"/>
              </w:rPr>
              <w:t xml:space="preserve">et </w:t>
            </w:r>
            <w:r w:rsidR="00D1069D">
              <w:rPr>
                <w:sz w:val="20"/>
                <w:szCs w:val="20"/>
              </w:rPr>
              <w:t>P</w:t>
            </w:r>
            <w:r>
              <w:rPr>
                <w:sz w:val="20"/>
                <w:szCs w:val="20"/>
              </w:rPr>
              <w:t xml:space="preserve">resent </w:t>
            </w:r>
            <w:r w:rsidR="00D1069D">
              <w:rPr>
                <w:sz w:val="20"/>
                <w:szCs w:val="20"/>
              </w:rPr>
              <w:t>V</w:t>
            </w:r>
            <w:r>
              <w:rPr>
                <w:sz w:val="20"/>
                <w:szCs w:val="20"/>
              </w:rPr>
              <w:t>alue</w:t>
            </w:r>
            <w:r w:rsidR="00D1069D">
              <w:rPr>
                <w:sz w:val="20"/>
                <w:szCs w:val="20"/>
              </w:rPr>
              <w:t>,</w:t>
            </w:r>
            <w:r w:rsidR="0054506A">
              <w:rPr>
                <w:sz w:val="20"/>
                <w:szCs w:val="20"/>
              </w:rPr>
              <w:t xml:space="preserve"> </w:t>
            </w:r>
            <w:r w:rsidR="00A219F4">
              <w:rPr>
                <w:sz w:val="20"/>
                <w:szCs w:val="20"/>
              </w:rPr>
              <w:t xml:space="preserve">‘Rationally Relevant’, </w:t>
            </w:r>
            <w:r w:rsidR="00D1069D">
              <w:rPr>
                <w:sz w:val="20"/>
                <w:szCs w:val="20"/>
              </w:rPr>
              <w:t xml:space="preserve">‘Stakeholder </w:t>
            </w:r>
            <w:r w:rsidR="00A219F4">
              <w:rPr>
                <w:sz w:val="20"/>
                <w:szCs w:val="20"/>
              </w:rPr>
              <w:t>C</w:t>
            </w:r>
            <w:r w:rsidR="00D1069D">
              <w:rPr>
                <w:sz w:val="20"/>
                <w:szCs w:val="20"/>
              </w:rPr>
              <w:t>apitalism’</w:t>
            </w:r>
          </w:p>
        </w:tc>
      </w:tr>
      <w:tr w:rsidR="00BF354D" w:rsidRPr="00CE5168" w14:paraId="051A0BC0" w14:textId="77777777" w:rsidTr="00B57B84">
        <w:tc>
          <w:tcPr>
            <w:tcW w:w="2155" w:type="dxa"/>
            <w:shd w:val="clear" w:color="auto" w:fill="auto"/>
          </w:tcPr>
          <w:p w14:paraId="7F99960A" w14:textId="5E2E11C7" w:rsidR="00BF354D" w:rsidRPr="00CE5168" w:rsidRDefault="00BF354D" w:rsidP="00B57B84">
            <w:pPr>
              <w:rPr>
                <w:sz w:val="20"/>
                <w:szCs w:val="20"/>
              </w:rPr>
            </w:pPr>
            <w:r w:rsidRPr="00CE5168">
              <w:rPr>
                <w:sz w:val="20"/>
                <w:szCs w:val="20"/>
              </w:rPr>
              <w:t xml:space="preserve">Week 4: </w:t>
            </w:r>
            <w:r w:rsidR="00BD2E0B">
              <w:rPr>
                <w:sz w:val="20"/>
                <w:szCs w:val="20"/>
              </w:rPr>
              <w:t xml:space="preserve">February </w:t>
            </w:r>
            <w:r w:rsidR="000268A2">
              <w:rPr>
                <w:sz w:val="20"/>
                <w:szCs w:val="20"/>
              </w:rPr>
              <w:t>4</w:t>
            </w:r>
            <w:r w:rsidRPr="00CE5168">
              <w:rPr>
                <w:sz w:val="20"/>
                <w:szCs w:val="20"/>
              </w:rPr>
              <w:t xml:space="preserve">  </w:t>
            </w:r>
          </w:p>
        </w:tc>
        <w:tc>
          <w:tcPr>
            <w:tcW w:w="7745" w:type="dxa"/>
          </w:tcPr>
          <w:p w14:paraId="3F06DB5B" w14:textId="015E701A" w:rsidR="00BF354D" w:rsidRPr="00BF354D" w:rsidRDefault="00503E13" w:rsidP="00B57B84">
            <w:pPr>
              <w:spacing w:after="120"/>
              <w:rPr>
                <w:sz w:val="20"/>
                <w:szCs w:val="20"/>
              </w:rPr>
            </w:pPr>
            <w:r>
              <w:rPr>
                <w:sz w:val="20"/>
                <w:szCs w:val="20"/>
              </w:rPr>
              <w:t xml:space="preserve">Implementing </w:t>
            </w:r>
            <w:proofErr w:type="gramStart"/>
            <w:r w:rsidR="008165F2">
              <w:rPr>
                <w:sz w:val="20"/>
                <w:szCs w:val="20"/>
              </w:rPr>
              <w:t>The</w:t>
            </w:r>
            <w:proofErr w:type="gramEnd"/>
            <w:r w:rsidR="008165F2">
              <w:rPr>
                <w:sz w:val="20"/>
                <w:szCs w:val="20"/>
              </w:rPr>
              <w:t xml:space="preserve"> UN Guiding Principles</w:t>
            </w:r>
            <w:r w:rsidR="00D1069D">
              <w:rPr>
                <w:sz w:val="20"/>
                <w:szCs w:val="20"/>
              </w:rPr>
              <w:t xml:space="preserve"> </w:t>
            </w:r>
            <w:r w:rsidR="003822B5">
              <w:rPr>
                <w:sz w:val="20"/>
                <w:szCs w:val="20"/>
              </w:rPr>
              <w:t xml:space="preserve">on </w:t>
            </w:r>
            <w:r w:rsidR="00D1069D">
              <w:rPr>
                <w:sz w:val="20"/>
                <w:szCs w:val="20"/>
              </w:rPr>
              <w:t>Business &amp; Human Right</w:t>
            </w:r>
            <w:r>
              <w:rPr>
                <w:sz w:val="20"/>
                <w:szCs w:val="20"/>
              </w:rPr>
              <w:t>s</w:t>
            </w:r>
          </w:p>
        </w:tc>
      </w:tr>
      <w:tr w:rsidR="00BF354D" w:rsidRPr="00CE5168" w14:paraId="58F486B0" w14:textId="77777777" w:rsidTr="00B57B84">
        <w:tc>
          <w:tcPr>
            <w:tcW w:w="2155" w:type="dxa"/>
            <w:shd w:val="clear" w:color="auto" w:fill="auto"/>
          </w:tcPr>
          <w:p w14:paraId="5341887C" w14:textId="4C02F437" w:rsidR="00BF354D" w:rsidRPr="00CE5168" w:rsidRDefault="00BF354D" w:rsidP="00B57B84">
            <w:pPr>
              <w:spacing w:after="120"/>
              <w:rPr>
                <w:sz w:val="20"/>
                <w:szCs w:val="20"/>
              </w:rPr>
            </w:pPr>
            <w:r w:rsidRPr="00CE5168">
              <w:rPr>
                <w:sz w:val="20"/>
                <w:szCs w:val="20"/>
              </w:rPr>
              <w:t>Week 5:</w:t>
            </w:r>
            <w:r w:rsidR="00BD2E0B">
              <w:rPr>
                <w:sz w:val="20"/>
                <w:szCs w:val="20"/>
              </w:rPr>
              <w:t xml:space="preserve"> February </w:t>
            </w:r>
            <w:r w:rsidR="000268A2">
              <w:rPr>
                <w:sz w:val="20"/>
                <w:szCs w:val="20"/>
              </w:rPr>
              <w:t>11</w:t>
            </w:r>
            <w:r w:rsidRPr="00CE5168">
              <w:rPr>
                <w:sz w:val="20"/>
                <w:szCs w:val="20"/>
              </w:rPr>
              <w:t xml:space="preserve">         </w:t>
            </w:r>
          </w:p>
        </w:tc>
        <w:tc>
          <w:tcPr>
            <w:tcW w:w="7745" w:type="dxa"/>
          </w:tcPr>
          <w:p w14:paraId="141DDEAE" w14:textId="696925DF" w:rsidR="00BF354D" w:rsidRPr="00CE5168" w:rsidRDefault="00D75994" w:rsidP="00B57B84">
            <w:pPr>
              <w:spacing w:after="120"/>
              <w:rPr>
                <w:sz w:val="20"/>
                <w:szCs w:val="20"/>
              </w:rPr>
            </w:pPr>
            <w:r w:rsidRPr="00CE5168">
              <w:rPr>
                <w:sz w:val="20"/>
                <w:szCs w:val="20"/>
              </w:rPr>
              <w:t xml:space="preserve">Supply chain engagement: </w:t>
            </w:r>
            <w:r>
              <w:rPr>
                <w:sz w:val="20"/>
                <w:szCs w:val="20"/>
              </w:rPr>
              <w:t>L</w:t>
            </w:r>
            <w:r w:rsidRPr="00CE5168">
              <w:rPr>
                <w:sz w:val="20"/>
                <w:szCs w:val="20"/>
              </w:rPr>
              <w:t xml:space="preserve">eading cross-sectoral change </w:t>
            </w:r>
            <w:r w:rsidRPr="00BF354D">
              <w:rPr>
                <w:sz w:val="20"/>
                <w:szCs w:val="20"/>
              </w:rPr>
              <w:t xml:space="preserve"> </w:t>
            </w:r>
          </w:p>
        </w:tc>
      </w:tr>
      <w:tr w:rsidR="00BF354D" w:rsidRPr="00CE5168" w14:paraId="555D9166" w14:textId="77777777" w:rsidTr="00B57B84">
        <w:tc>
          <w:tcPr>
            <w:tcW w:w="2155" w:type="dxa"/>
            <w:shd w:val="clear" w:color="auto" w:fill="auto"/>
          </w:tcPr>
          <w:p w14:paraId="37DFE0BC" w14:textId="49674BD7" w:rsidR="00BF354D" w:rsidRPr="00CE5168" w:rsidRDefault="00BF354D" w:rsidP="00B57B84">
            <w:pPr>
              <w:spacing w:after="120"/>
              <w:rPr>
                <w:sz w:val="20"/>
                <w:szCs w:val="20"/>
              </w:rPr>
            </w:pPr>
            <w:r w:rsidRPr="00CE5168">
              <w:rPr>
                <w:sz w:val="20"/>
                <w:szCs w:val="20"/>
              </w:rPr>
              <w:t xml:space="preserve">Week 6: </w:t>
            </w:r>
            <w:r w:rsidR="00BD2E0B">
              <w:rPr>
                <w:sz w:val="20"/>
                <w:szCs w:val="20"/>
              </w:rPr>
              <w:t xml:space="preserve">February </w:t>
            </w:r>
            <w:r w:rsidR="00D1069D">
              <w:rPr>
                <w:sz w:val="20"/>
                <w:szCs w:val="20"/>
              </w:rPr>
              <w:t>18</w:t>
            </w:r>
            <w:r w:rsidRPr="00CE5168">
              <w:rPr>
                <w:sz w:val="20"/>
                <w:szCs w:val="20"/>
              </w:rPr>
              <w:t xml:space="preserve">       </w:t>
            </w:r>
          </w:p>
        </w:tc>
        <w:tc>
          <w:tcPr>
            <w:tcW w:w="7745" w:type="dxa"/>
          </w:tcPr>
          <w:p w14:paraId="5152177C" w14:textId="5EB2AB12" w:rsidR="00D75994" w:rsidRDefault="00D75994" w:rsidP="00B57B84">
            <w:pPr>
              <w:rPr>
                <w:sz w:val="20"/>
                <w:szCs w:val="20"/>
              </w:rPr>
            </w:pPr>
            <w:r>
              <w:rPr>
                <w:sz w:val="20"/>
                <w:szCs w:val="20"/>
              </w:rPr>
              <w:t>C</w:t>
            </w:r>
            <w:r w:rsidR="00B57B84">
              <w:rPr>
                <w:sz w:val="20"/>
                <w:szCs w:val="20"/>
              </w:rPr>
              <w:t>ase discussion</w:t>
            </w:r>
            <w:r>
              <w:rPr>
                <w:sz w:val="20"/>
                <w:szCs w:val="20"/>
              </w:rPr>
              <w:t xml:space="preserve">: </w:t>
            </w:r>
            <w:r w:rsidR="001D7C37">
              <w:rPr>
                <w:sz w:val="20"/>
                <w:szCs w:val="20"/>
              </w:rPr>
              <w:t>High-risk labor and environmental justice issues in supply chains</w:t>
            </w:r>
          </w:p>
          <w:p w14:paraId="555BC34B" w14:textId="77777777" w:rsidR="00D75994" w:rsidRDefault="00D75994" w:rsidP="00B57B84">
            <w:pPr>
              <w:rPr>
                <w:sz w:val="20"/>
                <w:szCs w:val="20"/>
              </w:rPr>
            </w:pPr>
          </w:p>
          <w:p w14:paraId="22BD5B20" w14:textId="3C5FE685" w:rsidR="00BF354D" w:rsidRPr="003C6FC9" w:rsidRDefault="00D75994" w:rsidP="00B57B84">
            <w:pPr>
              <w:spacing w:after="120"/>
              <w:rPr>
                <w:b/>
                <w:bCs/>
                <w:sz w:val="20"/>
                <w:szCs w:val="20"/>
              </w:rPr>
            </w:pPr>
            <w:r w:rsidRPr="003C6FC9">
              <w:rPr>
                <w:b/>
                <w:bCs/>
                <w:sz w:val="20"/>
                <w:szCs w:val="20"/>
              </w:rPr>
              <w:t xml:space="preserve">Assignment due: Individual Case Study Memo #1 (Barrick Gold). </w:t>
            </w:r>
            <w:r w:rsidRPr="003C6FC9">
              <w:rPr>
                <w:sz w:val="20"/>
                <w:szCs w:val="20"/>
              </w:rPr>
              <w:t>Learning Objectives 2, 3, 4, 5, 6</w:t>
            </w:r>
          </w:p>
        </w:tc>
      </w:tr>
      <w:tr w:rsidR="00BF354D" w:rsidRPr="00CE5168" w14:paraId="59C6D79F" w14:textId="77777777" w:rsidTr="00B57B84">
        <w:tc>
          <w:tcPr>
            <w:tcW w:w="2155" w:type="dxa"/>
            <w:shd w:val="clear" w:color="auto" w:fill="auto"/>
          </w:tcPr>
          <w:p w14:paraId="019FC76E" w14:textId="2B618190" w:rsidR="00BF354D" w:rsidRDefault="00BF354D" w:rsidP="00B57B84">
            <w:pPr>
              <w:rPr>
                <w:sz w:val="20"/>
                <w:szCs w:val="20"/>
              </w:rPr>
            </w:pPr>
            <w:r w:rsidRPr="00CE5168">
              <w:rPr>
                <w:sz w:val="20"/>
                <w:szCs w:val="20"/>
              </w:rPr>
              <w:t xml:space="preserve">Week 7: </w:t>
            </w:r>
            <w:r w:rsidR="00BD2E0B">
              <w:rPr>
                <w:sz w:val="20"/>
                <w:szCs w:val="20"/>
              </w:rPr>
              <w:t xml:space="preserve">February </w:t>
            </w:r>
            <w:r w:rsidR="00D1069D">
              <w:rPr>
                <w:sz w:val="20"/>
                <w:szCs w:val="20"/>
              </w:rPr>
              <w:t>25</w:t>
            </w:r>
            <w:r w:rsidRPr="00CE5168">
              <w:rPr>
                <w:sz w:val="20"/>
                <w:szCs w:val="20"/>
              </w:rPr>
              <w:t xml:space="preserve">       </w:t>
            </w:r>
          </w:p>
          <w:p w14:paraId="69B2847A" w14:textId="781ACB99" w:rsidR="00BF354D" w:rsidRPr="00CE5168" w:rsidRDefault="00BF354D" w:rsidP="00B57B84">
            <w:pPr>
              <w:rPr>
                <w:sz w:val="20"/>
                <w:szCs w:val="20"/>
              </w:rPr>
            </w:pPr>
          </w:p>
        </w:tc>
        <w:tc>
          <w:tcPr>
            <w:tcW w:w="7745" w:type="dxa"/>
          </w:tcPr>
          <w:p w14:paraId="00911B09" w14:textId="6BE201F8" w:rsidR="00BF354D" w:rsidRPr="00CE5168" w:rsidRDefault="00F66DEA" w:rsidP="00B57B84">
            <w:pPr>
              <w:spacing w:after="120"/>
              <w:rPr>
                <w:sz w:val="20"/>
                <w:szCs w:val="20"/>
              </w:rPr>
            </w:pPr>
            <w:r>
              <w:rPr>
                <w:sz w:val="20"/>
                <w:szCs w:val="20"/>
              </w:rPr>
              <w:t>The evolving definitions of ‘S’ and ‘G’</w:t>
            </w:r>
            <w:r w:rsidR="001D7C37">
              <w:rPr>
                <w:sz w:val="20"/>
                <w:szCs w:val="20"/>
              </w:rPr>
              <w:t xml:space="preserve">: </w:t>
            </w:r>
            <w:r w:rsidR="00D75994">
              <w:rPr>
                <w:sz w:val="20"/>
                <w:szCs w:val="20"/>
              </w:rPr>
              <w:t>Diversity</w:t>
            </w:r>
            <w:r w:rsidR="00D1069D">
              <w:rPr>
                <w:sz w:val="20"/>
                <w:szCs w:val="20"/>
              </w:rPr>
              <w:t xml:space="preserve"> &amp; inclusion</w:t>
            </w:r>
            <w:r w:rsidR="00D75994">
              <w:rPr>
                <w:sz w:val="20"/>
                <w:szCs w:val="20"/>
              </w:rPr>
              <w:t xml:space="preserve">, </w:t>
            </w:r>
            <w:r w:rsidR="007D528A">
              <w:rPr>
                <w:sz w:val="20"/>
                <w:szCs w:val="20"/>
              </w:rPr>
              <w:t>privacy, digital rights, ethics</w:t>
            </w:r>
            <w:r>
              <w:rPr>
                <w:sz w:val="20"/>
                <w:szCs w:val="20"/>
              </w:rPr>
              <w:t>, financial resilience</w:t>
            </w:r>
          </w:p>
        </w:tc>
      </w:tr>
      <w:tr w:rsidR="001222D9" w:rsidRPr="00CE5168" w14:paraId="4C9CD4BA" w14:textId="77777777" w:rsidTr="002D1514">
        <w:tc>
          <w:tcPr>
            <w:tcW w:w="2155" w:type="dxa"/>
            <w:shd w:val="clear" w:color="auto" w:fill="EEECE1" w:themeFill="background2"/>
          </w:tcPr>
          <w:p w14:paraId="34C36C77" w14:textId="356B3617" w:rsidR="001222D9" w:rsidRPr="002D1514" w:rsidRDefault="001222D9" w:rsidP="00B57B84">
            <w:pPr>
              <w:rPr>
                <w:sz w:val="20"/>
                <w:szCs w:val="20"/>
              </w:rPr>
            </w:pPr>
            <w:r w:rsidRPr="002D1514">
              <w:rPr>
                <w:sz w:val="20"/>
                <w:szCs w:val="20"/>
              </w:rPr>
              <w:t xml:space="preserve">March </w:t>
            </w:r>
            <w:r w:rsidR="002D1514" w:rsidRPr="002D1514">
              <w:rPr>
                <w:sz w:val="20"/>
                <w:szCs w:val="20"/>
              </w:rPr>
              <w:t>1-5</w:t>
            </w:r>
          </w:p>
        </w:tc>
        <w:tc>
          <w:tcPr>
            <w:tcW w:w="7745" w:type="dxa"/>
            <w:shd w:val="clear" w:color="auto" w:fill="EEECE1" w:themeFill="background2"/>
          </w:tcPr>
          <w:p w14:paraId="4824F376" w14:textId="6F55909F" w:rsidR="001222D9" w:rsidRPr="00CE5168" w:rsidRDefault="002D1514" w:rsidP="00B57B84">
            <w:pPr>
              <w:rPr>
                <w:sz w:val="20"/>
                <w:szCs w:val="20"/>
              </w:rPr>
            </w:pPr>
            <w:r w:rsidRPr="002D1514">
              <w:rPr>
                <w:sz w:val="20"/>
                <w:szCs w:val="20"/>
              </w:rPr>
              <w:t>Spring Break</w:t>
            </w:r>
          </w:p>
        </w:tc>
      </w:tr>
      <w:tr w:rsidR="00BF354D" w:rsidRPr="00CE5168" w14:paraId="517C4F64" w14:textId="77777777" w:rsidTr="00B57B84">
        <w:tc>
          <w:tcPr>
            <w:tcW w:w="2155" w:type="dxa"/>
            <w:shd w:val="clear" w:color="auto" w:fill="auto"/>
          </w:tcPr>
          <w:p w14:paraId="3C4AE72C" w14:textId="361BC12B" w:rsidR="00BF354D" w:rsidRPr="00CE5168" w:rsidRDefault="00BF354D" w:rsidP="00B57B84">
            <w:pPr>
              <w:rPr>
                <w:sz w:val="20"/>
                <w:szCs w:val="20"/>
              </w:rPr>
            </w:pPr>
            <w:r w:rsidRPr="00CE5168">
              <w:rPr>
                <w:sz w:val="20"/>
                <w:szCs w:val="20"/>
              </w:rPr>
              <w:t xml:space="preserve">Week 8: </w:t>
            </w:r>
            <w:r w:rsidR="00BD2E0B">
              <w:rPr>
                <w:sz w:val="20"/>
                <w:szCs w:val="20"/>
              </w:rPr>
              <w:t xml:space="preserve">March </w:t>
            </w:r>
            <w:r w:rsidR="002D1514">
              <w:rPr>
                <w:sz w:val="20"/>
                <w:szCs w:val="20"/>
              </w:rPr>
              <w:t>11</w:t>
            </w:r>
            <w:r w:rsidRPr="00CE5168">
              <w:rPr>
                <w:sz w:val="20"/>
                <w:szCs w:val="20"/>
              </w:rPr>
              <w:t xml:space="preserve">       </w:t>
            </w:r>
          </w:p>
        </w:tc>
        <w:tc>
          <w:tcPr>
            <w:tcW w:w="7745" w:type="dxa"/>
          </w:tcPr>
          <w:p w14:paraId="48A413BD" w14:textId="7A5DB0AD" w:rsidR="00CC43B7" w:rsidRDefault="00CC43B7" w:rsidP="00B57B84">
            <w:pPr>
              <w:rPr>
                <w:sz w:val="20"/>
                <w:szCs w:val="20"/>
              </w:rPr>
            </w:pPr>
            <w:r w:rsidRPr="00CE5168">
              <w:rPr>
                <w:sz w:val="20"/>
                <w:szCs w:val="20"/>
              </w:rPr>
              <w:t xml:space="preserve">Finance </w:t>
            </w:r>
            <w:r>
              <w:rPr>
                <w:sz w:val="20"/>
                <w:szCs w:val="20"/>
              </w:rPr>
              <w:t>and</w:t>
            </w:r>
            <w:r w:rsidRPr="00CE5168">
              <w:rPr>
                <w:sz w:val="20"/>
                <w:szCs w:val="20"/>
              </w:rPr>
              <w:t xml:space="preserve"> investor relations </w:t>
            </w:r>
          </w:p>
          <w:p w14:paraId="5996111A" w14:textId="77777777" w:rsidR="00CC43B7" w:rsidRDefault="00CC43B7" w:rsidP="00B57B84">
            <w:pPr>
              <w:rPr>
                <w:sz w:val="20"/>
                <w:szCs w:val="20"/>
              </w:rPr>
            </w:pPr>
          </w:p>
          <w:p w14:paraId="20936452" w14:textId="619A9EA0" w:rsidR="00BF354D" w:rsidRPr="003C6FC9" w:rsidRDefault="00CC43B7" w:rsidP="00B57B84">
            <w:pPr>
              <w:spacing w:after="120"/>
              <w:rPr>
                <w:b/>
                <w:bCs/>
                <w:sz w:val="20"/>
                <w:szCs w:val="20"/>
              </w:rPr>
            </w:pPr>
            <w:r w:rsidRPr="003C6FC9">
              <w:rPr>
                <w:b/>
                <w:bCs/>
                <w:sz w:val="20"/>
                <w:szCs w:val="20"/>
              </w:rPr>
              <w:t xml:space="preserve">Assignment due: Individual Case Study Memo #2 (GPIF). </w:t>
            </w:r>
            <w:proofErr w:type="gramStart"/>
            <w:r w:rsidRPr="003C6FC9">
              <w:rPr>
                <w:sz w:val="20"/>
                <w:szCs w:val="20"/>
              </w:rPr>
              <w:t>Learning  Objectives</w:t>
            </w:r>
            <w:proofErr w:type="gramEnd"/>
            <w:r w:rsidRPr="003C6FC9">
              <w:rPr>
                <w:sz w:val="20"/>
                <w:szCs w:val="20"/>
              </w:rPr>
              <w:t xml:space="preserve"> 1, 2, 3</w:t>
            </w:r>
          </w:p>
        </w:tc>
      </w:tr>
      <w:tr w:rsidR="00BF354D" w:rsidRPr="00CE5168" w14:paraId="65B01CDB" w14:textId="77777777" w:rsidTr="00B57B84">
        <w:tc>
          <w:tcPr>
            <w:tcW w:w="2155" w:type="dxa"/>
            <w:shd w:val="clear" w:color="auto" w:fill="auto"/>
          </w:tcPr>
          <w:p w14:paraId="28FE929C" w14:textId="4705E2FA" w:rsidR="00BF354D" w:rsidRPr="00CE5168" w:rsidRDefault="00BF354D" w:rsidP="00B57B84">
            <w:pPr>
              <w:spacing w:after="120"/>
              <w:rPr>
                <w:sz w:val="20"/>
                <w:szCs w:val="20"/>
              </w:rPr>
            </w:pPr>
            <w:r w:rsidRPr="00CE5168">
              <w:rPr>
                <w:sz w:val="20"/>
                <w:szCs w:val="20"/>
              </w:rPr>
              <w:t xml:space="preserve">Week 9: </w:t>
            </w:r>
            <w:r w:rsidR="00BD2E0B">
              <w:rPr>
                <w:sz w:val="20"/>
                <w:szCs w:val="20"/>
              </w:rPr>
              <w:t xml:space="preserve">March </w:t>
            </w:r>
            <w:r w:rsidR="00D1069D">
              <w:rPr>
                <w:sz w:val="20"/>
                <w:szCs w:val="20"/>
              </w:rPr>
              <w:t>1</w:t>
            </w:r>
            <w:r w:rsidR="002D1514">
              <w:rPr>
                <w:sz w:val="20"/>
                <w:szCs w:val="20"/>
              </w:rPr>
              <w:t>8</w:t>
            </w:r>
            <w:r w:rsidRPr="00CE5168">
              <w:rPr>
                <w:sz w:val="20"/>
                <w:szCs w:val="20"/>
              </w:rPr>
              <w:t xml:space="preserve">     </w:t>
            </w:r>
          </w:p>
        </w:tc>
        <w:tc>
          <w:tcPr>
            <w:tcW w:w="7745" w:type="dxa"/>
          </w:tcPr>
          <w:p w14:paraId="494B37FF" w14:textId="63D2DD2F" w:rsidR="00BF354D" w:rsidRPr="00CE5168" w:rsidRDefault="00CC43B7" w:rsidP="00B57B84">
            <w:pPr>
              <w:spacing w:after="120"/>
              <w:rPr>
                <w:sz w:val="20"/>
                <w:szCs w:val="20"/>
              </w:rPr>
            </w:pPr>
            <w:r>
              <w:rPr>
                <w:sz w:val="20"/>
                <w:szCs w:val="20"/>
              </w:rPr>
              <w:t>Governance reform proposals</w:t>
            </w:r>
          </w:p>
        </w:tc>
      </w:tr>
      <w:tr w:rsidR="00BF354D" w:rsidRPr="00CE5168" w14:paraId="17AEF0E9" w14:textId="77777777" w:rsidTr="00B57B84">
        <w:tc>
          <w:tcPr>
            <w:tcW w:w="2155" w:type="dxa"/>
          </w:tcPr>
          <w:p w14:paraId="075C984D" w14:textId="1D8A8F3A" w:rsidR="00BF354D" w:rsidRPr="00CE5168" w:rsidRDefault="00BF354D" w:rsidP="00DF039B">
            <w:pPr>
              <w:rPr>
                <w:sz w:val="20"/>
                <w:szCs w:val="20"/>
              </w:rPr>
            </w:pPr>
            <w:r w:rsidRPr="00CE5168">
              <w:rPr>
                <w:sz w:val="20"/>
                <w:szCs w:val="20"/>
              </w:rPr>
              <w:t xml:space="preserve">Week 10: </w:t>
            </w:r>
            <w:r w:rsidR="00BD2E0B">
              <w:rPr>
                <w:sz w:val="20"/>
                <w:szCs w:val="20"/>
              </w:rPr>
              <w:t xml:space="preserve">March </w:t>
            </w:r>
            <w:r w:rsidR="002D1514">
              <w:rPr>
                <w:sz w:val="20"/>
                <w:szCs w:val="20"/>
              </w:rPr>
              <w:t>25</w:t>
            </w:r>
            <w:r w:rsidRPr="00CE5168">
              <w:rPr>
                <w:sz w:val="20"/>
                <w:szCs w:val="20"/>
              </w:rPr>
              <w:t xml:space="preserve">    </w:t>
            </w:r>
          </w:p>
        </w:tc>
        <w:tc>
          <w:tcPr>
            <w:tcW w:w="7745" w:type="dxa"/>
          </w:tcPr>
          <w:p w14:paraId="064B7407" w14:textId="4E4EB500" w:rsidR="00BF354D" w:rsidRPr="00CE5168" w:rsidRDefault="00CC43B7" w:rsidP="003642E9">
            <w:pPr>
              <w:spacing w:after="120"/>
              <w:rPr>
                <w:sz w:val="20"/>
                <w:szCs w:val="20"/>
              </w:rPr>
            </w:pPr>
            <w:r w:rsidRPr="00CE5168">
              <w:rPr>
                <w:sz w:val="20"/>
                <w:szCs w:val="20"/>
              </w:rPr>
              <w:t xml:space="preserve">Trust, reputation &amp; </w:t>
            </w:r>
            <w:r w:rsidR="00DF039B">
              <w:rPr>
                <w:sz w:val="20"/>
                <w:szCs w:val="20"/>
              </w:rPr>
              <w:t>communication</w:t>
            </w:r>
          </w:p>
        </w:tc>
      </w:tr>
      <w:tr w:rsidR="00BF354D" w:rsidRPr="00CE5168" w14:paraId="1ED3AD8B" w14:textId="77777777" w:rsidTr="003642E9">
        <w:trPr>
          <w:trHeight w:val="338"/>
        </w:trPr>
        <w:tc>
          <w:tcPr>
            <w:tcW w:w="2155" w:type="dxa"/>
            <w:shd w:val="clear" w:color="auto" w:fill="auto"/>
          </w:tcPr>
          <w:p w14:paraId="5C876AFE" w14:textId="569A01B4" w:rsidR="00BF354D" w:rsidRPr="00CE5168" w:rsidRDefault="00BF354D" w:rsidP="003642E9">
            <w:pPr>
              <w:rPr>
                <w:sz w:val="20"/>
                <w:szCs w:val="20"/>
              </w:rPr>
            </w:pPr>
            <w:r w:rsidRPr="00CE5168">
              <w:rPr>
                <w:sz w:val="20"/>
                <w:szCs w:val="20"/>
              </w:rPr>
              <w:t xml:space="preserve">Week 11: </w:t>
            </w:r>
            <w:r w:rsidR="002D1514">
              <w:rPr>
                <w:sz w:val="20"/>
                <w:szCs w:val="20"/>
              </w:rPr>
              <w:t>April 1</w:t>
            </w:r>
          </w:p>
        </w:tc>
        <w:tc>
          <w:tcPr>
            <w:tcW w:w="7745" w:type="dxa"/>
          </w:tcPr>
          <w:p w14:paraId="430B2D3F" w14:textId="07E00CA5" w:rsidR="00BF354D" w:rsidRPr="00CE5168" w:rsidRDefault="00CC43B7" w:rsidP="003642E9">
            <w:pPr>
              <w:rPr>
                <w:sz w:val="20"/>
                <w:szCs w:val="20"/>
              </w:rPr>
            </w:pPr>
            <w:r w:rsidRPr="00CC43B7">
              <w:rPr>
                <w:sz w:val="20"/>
                <w:szCs w:val="20"/>
              </w:rPr>
              <w:t xml:space="preserve">Dilemmas </w:t>
            </w:r>
            <w:r w:rsidR="003642E9">
              <w:rPr>
                <w:sz w:val="20"/>
                <w:szCs w:val="20"/>
              </w:rPr>
              <w:t>&amp; crises (Guest Speaker)</w:t>
            </w:r>
          </w:p>
        </w:tc>
      </w:tr>
      <w:tr w:rsidR="00BF354D" w:rsidRPr="00CE5168" w14:paraId="1A8B04E5" w14:textId="77777777" w:rsidTr="00B57B84">
        <w:tc>
          <w:tcPr>
            <w:tcW w:w="2155" w:type="dxa"/>
            <w:shd w:val="clear" w:color="auto" w:fill="auto"/>
          </w:tcPr>
          <w:p w14:paraId="39B5774D" w14:textId="53840DB9" w:rsidR="00BF354D" w:rsidRPr="00CE5168" w:rsidRDefault="00BF354D" w:rsidP="00B57B84">
            <w:pPr>
              <w:rPr>
                <w:sz w:val="20"/>
                <w:szCs w:val="20"/>
              </w:rPr>
            </w:pPr>
            <w:r w:rsidRPr="00CE5168">
              <w:rPr>
                <w:sz w:val="20"/>
                <w:szCs w:val="20"/>
              </w:rPr>
              <w:t xml:space="preserve">Week 12: </w:t>
            </w:r>
            <w:r w:rsidR="00D1069D">
              <w:rPr>
                <w:sz w:val="20"/>
                <w:szCs w:val="20"/>
              </w:rPr>
              <w:t xml:space="preserve">April </w:t>
            </w:r>
            <w:r w:rsidR="002D1514">
              <w:rPr>
                <w:sz w:val="20"/>
                <w:szCs w:val="20"/>
              </w:rPr>
              <w:t>8</w:t>
            </w:r>
            <w:r w:rsidRPr="00CE5168">
              <w:rPr>
                <w:sz w:val="20"/>
                <w:szCs w:val="20"/>
              </w:rPr>
              <w:t xml:space="preserve">  </w:t>
            </w:r>
          </w:p>
          <w:p w14:paraId="01AE9B98" w14:textId="3CCDAC36" w:rsidR="00BF354D" w:rsidRPr="00CE5168" w:rsidRDefault="00BF354D" w:rsidP="00B57B84">
            <w:pPr>
              <w:spacing w:after="120"/>
              <w:rPr>
                <w:sz w:val="20"/>
                <w:szCs w:val="20"/>
              </w:rPr>
            </w:pPr>
          </w:p>
        </w:tc>
        <w:tc>
          <w:tcPr>
            <w:tcW w:w="7745" w:type="dxa"/>
          </w:tcPr>
          <w:p w14:paraId="2716A1C2" w14:textId="77777777" w:rsidR="00CC43B7" w:rsidRDefault="00CC43B7" w:rsidP="00B57B84">
            <w:pPr>
              <w:rPr>
                <w:sz w:val="20"/>
                <w:szCs w:val="20"/>
              </w:rPr>
            </w:pPr>
            <w:r w:rsidRPr="00CE5168">
              <w:rPr>
                <w:sz w:val="20"/>
                <w:szCs w:val="20"/>
              </w:rPr>
              <w:t xml:space="preserve">Group case presentations </w:t>
            </w:r>
          </w:p>
          <w:p w14:paraId="348D562A" w14:textId="77777777" w:rsidR="00CC43B7" w:rsidRDefault="00CC43B7" w:rsidP="00B57B84">
            <w:pPr>
              <w:rPr>
                <w:sz w:val="20"/>
                <w:szCs w:val="20"/>
              </w:rPr>
            </w:pPr>
          </w:p>
          <w:p w14:paraId="2293C8CC" w14:textId="01937AA6" w:rsidR="00BF354D" w:rsidRPr="003C6FC9" w:rsidRDefault="00CC43B7" w:rsidP="00B57B84">
            <w:pPr>
              <w:spacing w:after="120"/>
              <w:rPr>
                <w:b/>
                <w:bCs/>
                <w:sz w:val="20"/>
                <w:szCs w:val="20"/>
              </w:rPr>
            </w:pPr>
            <w:r w:rsidRPr="003C6FC9">
              <w:rPr>
                <w:b/>
                <w:bCs/>
                <w:sz w:val="20"/>
                <w:szCs w:val="20"/>
              </w:rPr>
              <w:t xml:space="preserve">Assignment due: Group Case Study Memo &amp; Presentation (Unilever). </w:t>
            </w:r>
            <w:r w:rsidRPr="003C6FC9">
              <w:rPr>
                <w:sz w:val="20"/>
                <w:szCs w:val="20"/>
              </w:rPr>
              <w:t>Learning Objectives 1, 2, 3, 5, 6</w:t>
            </w:r>
          </w:p>
        </w:tc>
      </w:tr>
      <w:tr w:rsidR="00BF354D" w:rsidRPr="00CE5168" w14:paraId="6FDAE11A" w14:textId="77777777" w:rsidTr="00B57B84">
        <w:tc>
          <w:tcPr>
            <w:tcW w:w="2155" w:type="dxa"/>
            <w:shd w:val="clear" w:color="auto" w:fill="auto"/>
          </w:tcPr>
          <w:p w14:paraId="4101722A" w14:textId="44FE9656" w:rsidR="00BF354D" w:rsidRPr="00CE5168" w:rsidRDefault="00BF354D" w:rsidP="00B57B84">
            <w:pPr>
              <w:rPr>
                <w:sz w:val="20"/>
                <w:szCs w:val="20"/>
              </w:rPr>
            </w:pPr>
            <w:r w:rsidRPr="00CE5168">
              <w:rPr>
                <w:sz w:val="20"/>
                <w:szCs w:val="20"/>
              </w:rPr>
              <w:t>Week 1</w:t>
            </w:r>
            <w:r w:rsidR="002D1514">
              <w:rPr>
                <w:sz w:val="20"/>
                <w:szCs w:val="20"/>
              </w:rPr>
              <w:t>3</w:t>
            </w:r>
            <w:r w:rsidRPr="00CE5168">
              <w:rPr>
                <w:sz w:val="20"/>
                <w:szCs w:val="20"/>
              </w:rPr>
              <w:t xml:space="preserve">: </w:t>
            </w:r>
            <w:r w:rsidR="00BD2E0B">
              <w:rPr>
                <w:sz w:val="20"/>
                <w:szCs w:val="20"/>
              </w:rPr>
              <w:t xml:space="preserve">April </w:t>
            </w:r>
            <w:r w:rsidR="00D1069D">
              <w:rPr>
                <w:sz w:val="20"/>
                <w:szCs w:val="20"/>
              </w:rPr>
              <w:t>15</w:t>
            </w:r>
            <w:r w:rsidRPr="00CE5168">
              <w:rPr>
                <w:sz w:val="20"/>
                <w:szCs w:val="20"/>
              </w:rPr>
              <w:t xml:space="preserve">     </w:t>
            </w:r>
          </w:p>
          <w:p w14:paraId="6F859F21" w14:textId="54B7468E" w:rsidR="00BF354D" w:rsidRPr="00CE5168" w:rsidRDefault="00BF354D" w:rsidP="00B57B84">
            <w:pPr>
              <w:spacing w:after="120"/>
              <w:rPr>
                <w:sz w:val="20"/>
                <w:szCs w:val="20"/>
              </w:rPr>
            </w:pPr>
          </w:p>
        </w:tc>
        <w:tc>
          <w:tcPr>
            <w:tcW w:w="7745" w:type="dxa"/>
          </w:tcPr>
          <w:p w14:paraId="2BA09900" w14:textId="77777777" w:rsidR="00CC43B7" w:rsidRDefault="00CC43B7" w:rsidP="00990FF7">
            <w:pPr>
              <w:rPr>
                <w:sz w:val="20"/>
                <w:szCs w:val="20"/>
              </w:rPr>
            </w:pPr>
            <w:r w:rsidRPr="00CE5168">
              <w:rPr>
                <w:sz w:val="20"/>
                <w:szCs w:val="20"/>
              </w:rPr>
              <w:t xml:space="preserve">Discuss final exam </w:t>
            </w:r>
            <w:r>
              <w:rPr>
                <w:sz w:val="20"/>
                <w:szCs w:val="20"/>
              </w:rPr>
              <w:t>and</w:t>
            </w:r>
            <w:r w:rsidRPr="00CE5168">
              <w:rPr>
                <w:sz w:val="20"/>
                <w:szCs w:val="20"/>
              </w:rPr>
              <w:t xml:space="preserve"> conclusions </w:t>
            </w:r>
          </w:p>
          <w:p w14:paraId="50786B93" w14:textId="77777777" w:rsidR="00CC43B7" w:rsidRDefault="00CC43B7" w:rsidP="00B57B84">
            <w:pPr>
              <w:rPr>
                <w:sz w:val="20"/>
                <w:szCs w:val="20"/>
              </w:rPr>
            </w:pPr>
          </w:p>
          <w:p w14:paraId="7436A813" w14:textId="4B1A7146" w:rsidR="00BF354D" w:rsidRPr="00CE5168" w:rsidRDefault="00CC43B7" w:rsidP="00B57B84">
            <w:pPr>
              <w:rPr>
                <w:sz w:val="20"/>
                <w:szCs w:val="20"/>
              </w:rPr>
            </w:pPr>
            <w:r w:rsidRPr="003C6FC9">
              <w:rPr>
                <w:b/>
                <w:bCs/>
                <w:sz w:val="20"/>
                <w:szCs w:val="20"/>
              </w:rPr>
              <w:t>Assignment due: Final Exam.</w:t>
            </w:r>
            <w:r w:rsidRPr="00CE5168">
              <w:rPr>
                <w:sz w:val="20"/>
                <w:szCs w:val="20"/>
              </w:rPr>
              <w:t xml:space="preserve"> Integrates all learning objectives to at least some extent with a primary focus on 2, 3 and 6.</w:t>
            </w:r>
          </w:p>
        </w:tc>
      </w:tr>
    </w:tbl>
    <w:p w14:paraId="73B94F14" w14:textId="77777777" w:rsidR="00B50292" w:rsidRDefault="00B50292" w:rsidP="00AE540C">
      <w:pPr>
        <w:pStyle w:val="Heading1"/>
        <w:spacing w:before="240"/>
        <w:rPr>
          <w:rFonts w:ascii="Times New Roman" w:hAnsi="Times New Roman" w:cs="Times New Roman"/>
          <w:sz w:val="24"/>
          <w:szCs w:val="24"/>
        </w:rPr>
      </w:pPr>
    </w:p>
    <w:p w14:paraId="083A5CD3" w14:textId="77777777" w:rsidR="002D2290" w:rsidRDefault="002D2290" w:rsidP="00AE540C">
      <w:pPr>
        <w:pStyle w:val="Heading1"/>
        <w:spacing w:before="240"/>
        <w:rPr>
          <w:rFonts w:ascii="Times New Roman" w:hAnsi="Times New Roman" w:cs="Times New Roman"/>
          <w:sz w:val="24"/>
          <w:szCs w:val="24"/>
        </w:rPr>
      </w:pPr>
    </w:p>
    <w:p w14:paraId="521E437C" w14:textId="1EBB084E" w:rsidR="000614A8" w:rsidRDefault="000614A8" w:rsidP="00AE540C">
      <w:pPr>
        <w:pStyle w:val="Heading1"/>
        <w:spacing w:before="240"/>
        <w:rPr>
          <w:rFonts w:ascii="Times New Roman" w:hAnsi="Times New Roman" w:cs="Times New Roman"/>
          <w:sz w:val="24"/>
          <w:szCs w:val="24"/>
        </w:rPr>
      </w:pPr>
      <w:r w:rsidRPr="00CE5168">
        <w:rPr>
          <w:rFonts w:ascii="Times New Roman" w:hAnsi="Times New Roman" w:cs="Times New Roman"/>
          <w:sz w:val="24"/>
          <w:szCs w:val="24"/>
        </w:rPr>
        <w:lastRenderedPageBreak/>
        <w:t>Course Calendar</w:t>
      </w:r>
    </w:p>
    <w:p w14:paraId="0327EADD" w14:textId="2D69C0F5" w:rsidR="00497D45" w:rsidRDefault="00497D45" w:rsidP="00497D45"/>
    <w:p w14:paraId="3F344F37" w14:textId="3D6084E0" w:rsidR="004F287A" w:rsidRPr="006E1ACB" w:rsidRDefault="00497D45" w:rsidP="00497D45">
      <w:pPr>
        <w:rPr>
          <w:b/>
          <w:bCs/>
          <w:sz w:val="20"/>
          <w:szCs w:val="20"/>
        </w:rPr>
      </w:pPr>
      <w:r w:rsidRPr="006E1ACB">
        <w:rPr>
          <w:b/>
          <w:bCs/>
          <w:sz w:val="20"/>
          <w:szCs w:val="20"/>
        </w:rPr>
        <w:t xml:space="preserve">Week 1: January </w:t>
      </w:r>
      <w:r w:rsidR="006E1ACB" w:rsidRPr="006E1ACB">
        <w:rPr>
          <w:b/>
          <w:bCs/>
          <w:sz w:val="20"/>
          <w:szCs w:val="20"/>
        </w:rPr>
        <w:t>14</w:t>
      </w:r>
      <w:r w:rsidRPr="006E1ACB">
        <w:rPr>
          <w:b/>
          <w:bCs/>
          <w:sz w:val="20"/>
          <w:szCs w:val="20"/>
        </w:rPr>
        <w:t xml:space="preserve">      </w:t>
      </w:r>
    </w:p>
    <w:p w14:paraId="6A250E3A" w14:textId="7E9542E5" w:rsidR="00497D45" w:rsidRPr="006E1ACB" w:rsidRDefault="00497D45" w:rsidP="00497D45">
      <w:pPr>
        <w:rPr>
          <w:b/>
          <w:bCs/>
          <w:sz w:val="20"/>
          <w:szCs w:val="20"/>
        </w:rPr>
      </w:pPr>
      <w:r w:rsidRPr="006E1ACB">
        <w:rPr>
          <w:b/>
          <w:bCs/>
          <w:sz w:val="20"/>
          <w:szCs w:val="20"/>
        </w:rPr>
        <w:t>THE EVOLUTION OF CORPORATE GOVERNANCE THEORY AND THE ROLE OF THE BOARD</w:t>
      </w:r>
    </w:p>
    <w:p w14:paraId="2A9FA615" w14:textId="77777777" w:rsidR="00497D45" w:rsidRPr="006E1ACB" w:rsidRDefault="00497D45" w:rsidP="00497D45">
      <w:pPr>
        <w:rPr>
          <w:sz w:val="20"/>
          <w:szCs w:val="20"/>
        </w:rPr>
      </w:pPr>
    </w:p>
    <w:p w14:paraId="49B33365" w14:textId="77777777" w:rsidR="00497D45" w:rsidRPr="006E1ACB" w:rsidRDefault="00497D45" w:rsidP="006E1ACB">
      <w:pPr>
        <w:rPr>
          <w:sz w:val="20"/>
          <w:szCs w:val="20"/>
          <w:u w:val="single"/>
        </w:rPr>
      </w:pPr>
      <w:r w:rsidRPr="006E1ACB">
        <w:rPr>
          <w:sz w:val="20"/>
          <w:szCs w:val="20"/>
          <w:u w:val="single"/>
        </w:rPr>
        <w:t>Discussion questions:</w:t>
      </w:r>
    </w:p>
    <w:p w14:paraId="7AC77345" w14:textId="39CCB514" w:rsidR="00497D45" w:rsidRPr="006E1ACB" w:rsidRDefault="00497D45" w:rsidP="00513647">
      <w:pPr>
        <w:pStyle w:val="ListParagraph"/>
        <w:numPr>
          <w:ilvl w:val="0"/>
          <w:numId w:val="5"/>
        </w:numPr>
        <w:spacing w:after="0" w:line="240" w:lineRule="auto"/>
        <w:rPr>
          <w:rFonts w:ascii="Times New Roman" w:hAnsi="Times New Roman" w:cs="Times New Roman"/>
          <w:sz w:val="20"/>
          <w:szCs w:val="20"/>
        </w:rPr>
      </w:pPr>
      <w:r w:rsidRPr="006E1ACB">
        <w:rPr>
          <w:rFonts w:ascii="Times New Roman" w:hAnsi="Times New Roman" w:cs="Times New Roman"/>
          <w:sz w:val="20"/>
          <w:szCs w:val="20"/>
        </w:rPr>
        <w:t>What are the forces driving the emergence of ESG-aligned corporate governance?</w:t>
      </w:r>
    </w:p>
    <w:p w14:paraId="509E0624" w14:textId="156FD693" w:rsidR="00497D45" w:rsidRPr="006E1ACB" w:rsidRDefault="00497D45" w:rsidP="00513647">
      <w:pPr>
        <w:pStyle w:val="ListParagraph"/>
        <w:numPr>
          <w:ilvl w:val="0"/>
          <w:numId w:val="5"/>
        </w:numPr>
        <w:spacing w:after="0" w:line="240" w:lineRule="auto"/>
        <w:rPr>
          <w:rFonts w:ascii="Times New Roman" w:hAnsi="Times New Roman" w:cs="Times New Roman"/>
          <w:sz w:val="20"/>
          <w:szCs w:val="20"/>
        </w:rPr>
      </w:pPr>
      <w:r w:rsidRPr="006E1ACB">
        <w:rPr>
          <w:rFonts w:ascii="Times New Roman" w:hAnsi="Times New Roman" w:cs="Times New Roman"/>
          <w:sz w:val="20"/>
          <w:szCs w:val="20"/>
        </w:rPr>
        <w:t>What are the risks of not responding? Opportunities from engaging?</w:t>
      </w:r>
    </w:p>
    <w:p w14:paraId="595E7874" w14:textId="7C82B30D" w:rsidR="00497D45" w:rsidRPr="006E1ACB" w:rsidRDefault="00497D45" w:rsidP="00513647">
      <w:pPr>
        <w:pStyle w:val="ListParagraph"/>
        <w:numPr>
          <w:ilvl w:val="0"/>
          <w:numId w:val="5"/>
        </w:numPr>
        <w:spacing w:after="0" w:line="240" w:lineRule="auto"/>
        <w:rPr>
          <w:rFonts w:ascii="Times New Roman" w:hAnsi="Times New Roman" w:cs="Times New Roman"/>
          <w:sz w:val="20"/>
          <w:szCs w:val="20"/>
        </w:rPr>
      </w:pPr>
      <w:r w:rsidRPr="006E1ACB">
        <w:rPr>
          <w:rFonts w:ascii="Times New Roman" w:hAnsi="Times New Roman" w:cs="Times New Roman"/>
          <w:sz w:val="20"/>
          <w:szCs w:val="20"/>
        </w:rPr>
        <w:t xml:space="preserve">What is the Board’s role vs. the CEO’s role?  </w:t>
      </w:r>
    </w:p>
    <w:p w14:paraId="4D1C31F9" w14:textId="4206AC55" w:rsidR="00497D45" w:rsidRPr="006E1ACB" w:rsidRDefault="00497D45" w:rsidP="00513647">
      <w:pPr>
        <w:pStyle w:val="ListParagraph"/>
        <w:numPr>
          <w:ilvl w:val="0"/>
          <w:numId w:val="4"/>
        </w:numPr>
        <w:spacing w:after="0" w:line="240" w:lineRule="auto"/>
        <w:rPr>
          <w:rFonts w:ascii="Times New Roman" w:hAnsi="Times New Roman" w:cs="Times New Roman"/>
          <w:sz w:val="20"/>
          <w:szCs w:val="20"/>
        </w:rPr>
      </w:pPr>
      <w:r w:rsidRPr="006E1ACB">
        <w:rPr>
          <w:rFonts w:ascii="Times New Roman" w:hAnsi="Times New Roman" w:cs="Times New Roman"/>
          <w:sz w:val="20"/>
          <w:szCs w:val="20"/>
        </w:rPr>
        <w:t>What issues do Board Members focus on? How do they view/engage on ESG issues? How should they</w:t>
      </w:r>
      <w:r w:rsidR="004F287A" w:rsidRPr="006E1ACB">
        <w:rPr>
          <w:rFonts w:ascii="Times New Roman" w:hAnsi="Times New Roman" w:cs="Times New Roman"/>
          <w:sz w:val="20"/>
          <w:szCs w:val="20"/>
        </w:rPr>
        <w:t>?</w:t>
      </w:r>
    </w:p>
    <w:p w14:paraId="75378701" w14:textId="77777777" w:rsidR="006E1ACB" w:rsidRDefault="006E1ACB" w:rsidP="004F287A">
      <w:pPr>
        <w:rPr>
          <w:sz w:val="20"/>
          <w:szCs w:val="20"/>
          <w:u w:val="single"/>
        </w:rPr>
      </w:pPr>
    </w:p>
    <w:p w14:paraId="2F49887B" w14:textId="68072586" w:rsidR="004F287A" w:rsidRPr="006E1ACB" w:rsidRDefault="004F287A" w:rsidP="004F287A">
      <w:pPr>
        <w:rPr>
          <w:sz w:val="20"/>
          <w:szCs w:val="20"/>
        </w:rPr>
      </w:pPr>
      <w:r w:rsidRPr="006E1ACB">
        <w:rPr>
          <w:sz w:val="20"/>
          <w:szCs w:val="20"/>
          <w:u w:val="single"/>
        </w:rPr>
        <w:t>Topics</w:t>
      </w:r>
      <w:r w:rsidRPr="006E1ACB">
        <w:rPr>
          <w:sz w:val="20"/>
          <w:szCs w:val="20"/>
        </w:rPr>
        <w:t>:</w:t>
      </w:r>
    </w:p>
    <w:p w14:paraId="755FEF26" w14:textId="1D56CFFB" w:rsidR="004F287A" w:rsidRPr="006E1ACB" w:rsidRDefault="004F287A" w:rsidP="00513647">
      <w:pPr>
        <w:pStyle w:val="ListParagraph"/>
        <w:numPr>
          <w:ilvl w:val="0"/>
          <w:numId w:val="6"/>
        </w:numPr>
        <w:spacing w:line="240" w:lineRule="auto"/>
        <w:rPr>
          <w:rFonts w:ascii="Times New Roman" w:hAnsi="Times New Roman" w:cs="Times New Roman"/>
          <w:sz w:val="20"/>
          <w:szCs w:val="20"/>
        </w:rPr>
      </w:pPr>
      <w:r w:rsidRPr="006E1ACB">
        <w:rPr>
          <w:rFonts w:ascii="Times New Roman" w:hAnsi="Times New Roman" w:cs="Times New Roman"/>
          <w:sz w:val="20"/>
          <w:szCs w:val="20"/>
        </w:rPr>
        <w:t>Course Overview</w:t>
      </w:r>
    </w:p>
    <w:p w14:paraId="7C666D67" w14:textId="42C31B27" w:rsidR="004F287A" w:rsidRPr="006E1ACB" w:rsidRDefault="004F287A" w:rsidP="00513647">
      <w:pPr>
        <w:pStyle w:val="ListParagraph"/>
        <w:numPr>
          <w:ilvl w:val="0"/>
          <w:numId w:val="6"/>
        </w:numPr>
        <w:spacing w:line="240" w:lineRule="auto"/>
        <w:rPr>
          <w:rFonts w:ascii="Times New Roman" w:hAnsi="Times New Roman" w:cs="Times New Roman"/>
          <w:sz w:val="20"/>
          <w:szCs w:val="20"/>
        </w:rPr>
      </w:pPr>
      <w:r w:rsidRPr="006E1ACB">
        <w:rPr>
          <w:rFonts w:ascii="Times New Roman" w:hAnsi="Times New Roman" w:cs="Times New Roman"/>
          <w:sz w:val="20"/>
          <w:szCs w:val="20"/>
        </w:rPr>
        <w:t>Introduction to key concepts and their historical development</w:t>
      </w:r>
    </w:p>
    <w:p w14:paraId="150E1532" w14:textId="007FF824" w:rsidR="004F287A" w:rsidRPr="006E1ACB" w:rsidRDefault="004F287A" w:rsidP="00513647">
      <w:pPr>
        <w:pStyle w:val="ListParagraph"/>
        <w:numPr>
          <w:ilvl w:val="0"/>
          <w:numId w:val="6"/>
        </w:numPr>
        <w:spacing w:line="240" w:lineRule="auto"/>
        <w:rPr>
          <w:rFonts w:ascii="Times New Roman" w:hAnsi="Times New Roman" w:cs="Times New Roman"/>
          <w:sz w:val="20"/>
          <w:szCs w:val="20"/>
        </w:rPr>
      </w:pPr>
      <w:r w:rsidRPr="006E1ACB">
        <w:rPr>
          <w:rFonts w:ascii="Times New Roman" w:hAnsi="Times New Roman" w:cs="Times New Roman"/>
          <w:sz w:val="20"/>
          <w:szCs w:val="20"/>
        </w:rPr>
        <w:t>Board and CEO roles and perspectives on ESG</w:t>
      </w:r>
    </w:p>
    <w:p w14:paraId="0D33CC87" w14:textId="4CDADEE2" w:rsidR="00356167" w:rsidRPr="00356167" w:rsidRDefault="00356167" w:rsidP="00E010FD">
      <w:pPr>
        <w:pStyle w:val="NormalWeb"/>
        <w:spacing w:before="0" w:beforeAutospacing="0" w:after="0" w:afterAutospacing="0"/>
        <w:rPr>
          <w:sz w:val="20"/>
          <w:szCs w:val="20"/>
          <w:u w:val="single"/>
        </w:rPr>
      </w:pPr>
      <w:r w:rsidRPr="00356167">
        <w:rPr>
          <w:sz w:val="20"/>
          <w:szCs w:val="20"/>
          <w:u w:val="single"/>
        </w:rPr>
        <w:t>Reading:</w:t>
      </w:r>
    </w:p>
    <w:p w14:paraId="29D4B4EE" w14:textId="4FF26E08" w:rsidR="00356167" w:rsidRPr="00356167" w:rsidRDefault="00356167" w:rsidP="00513647">
      <w:pPr>
        <w:pStyle w:val="ListParagraph"/>
        <w:numPr>
          <w:ilvl w:val="0"/>
          <w:numId w:val="6"/>
        </w:numPr>
        <w:spacing w:after="120" w:line="240" w:lineRule="auto"/>
        <w:rPr>
          <w:rFonts w:ascii="Times New Roman" w:hAnsi="Times New Roman" w:cs="Times New Roman"/>
          <w:sz w:val="20"/>
          <w:szCs w:val="20"/>
        </w:rPr>
      </w:pPr>
      <w:r w:rsidRPr="006E1ACB">
        <w:rPr>
          <w:rFonts w:ascii="Times New Roman" w:hAnsi="Times New Roman" w:cs="Times New Roman"/>
          <w:sz w:val="20"/>
          <w:szCs w:val="20"/>
        </w:rPr>
        <w:t xml:space="preserve">Friedman, Milton. “The Social Responsibility of Business Is to Increase Its Profits.” </w:t>
      </w:r>
      <w:r w:rsidRPr="006E1ACB">
        <w:rPr>
          <w:rFonts w:ascii="Times New Roman" w:hAnsi="Times New Roman" w:cs="Times New Roman"/>
          <w:i/>
          <w:sz w:val="20"/>
          <w:szCs w:val="20"/>
        </w:rPr>
        <w:t>The New York Times Magazine</w:t>
      </w:r>
      <w:r w:rsidRPr="006E1ACB">
        <w:rPr>
          <w:rFonts w:ascii="Times New Roman" w:hAnsi="Times New Roman" w:cs="Times New Roman"/>
          <w:sz w:val="20"/>
          <w:szCs w:val="20"/>
        </w:rPr>
        <w:t xml:space="preserve">, September 13, 1970. </w:t>
      </w:r>
      <w:hyperlink r:id="rId16" w:history="1">
        <w:r w:rsidRPr="006E1ACB">
          <w:rPr>
            <w:rStyle w:val="Hyperlink"/>
            <w:rFonts w:ascii="Times New Roman" w:hAnsi="Times New Roman" w:cs="Times New Roman"/>
            <w:sz w:val="20"/>
            <w:szCs w:val="20"/>
          </w:rPr>
          <w:t>https://www.nytimes.com/1970/09/13/archives/a-friedman-doctrine-the-social-responsibility-of-business-is-to.html</w:t>
        </w:r>
      </w:hyperlink>
    </w:p>
    <w:p w14:paraId="3BFB9289" w14:textId="53B5F739" w:rsidR="004F287A" w:rsidRPr="006E1ACB" w:rsidRDefault="00356167" w:rsidP="00E010FD">
      <w:pPr>
        <w:pStyle w:val="NormalWeb"/>
        <w:spacing w:before="0" w:beforeAutospacing="0" w:after="0" w:afterAutospacing="0"/>
        <w:rPr>
          <w:sz w:val="20"/>
          <w:szCs w:val="20"/>
        </w:rPr>
      </w:pPr>
      <w:r>
        <w:rPr>
          <w:sz w:val="20"/>
          <w:szCs w:val="20"/>
          <w:u w:val="single"/>
        </w:rPr>
        <w:t xml:space="preserve">Reference </w:t>
      </w:r>
      <w:r w:rsidR="004F287A" w:rsidRPr="006E1ACB">
        <w:rPr>
          <w:sz w:val="20"/>
          <w:szCs w:val="20"/>
          <w:u w:val="single"/>
        </w:rPr>
        <w:t>Re</w:t>
      </w:r>
      <w:r w:rsidR="00615840">
        <w:rPr>
          <w:sz w:val="20"/>
          <w:szCs w:val="20"/>
          <w:u w:val="single"/>
        </w:rPr>
        <w:t>adings</w:t>
      </w:r>
      <w:r w:rsidR="004F287A" w:rsidRPr="006E1ACB">
        <w:rPr>
          <w:sz w:val="20"/>
          <w:szCs w:val="20"/>
        </w:rPr>
        <w:t>:</w:t>
      </w:r>
    </w:p>
    <w:p w14:paraId="3B19D90D" w14:textId="77777777" w:rsidR="002D0E5F" w:rsidRDefault="002D0E5F" w:rsidP="00513647">
      <w:pPr>
        <w:pStyle w:val="Default"/>
        <w:numPr>
          <w:ilvl w:val="0"/>
          <w:numId w:val="6"/>
        </w:numPr>
        <w:spacing w:after="120"/>
        <w:rPr>
          <w:rFonts w:ascii="Times New Roman" w:hAnsi="Times New Roman" w:cs="Times New Roman"/>
          <w:sz w:val="20"/>
          <w:szCs w:val="20"/>
        </w:rPr>
      </w:pPr>
      <w:r w:rsidRPr="006E1ACB">
        <w:rPr>
          <w:rFonts w:ascii="Times New Roman" w:hAnsi="Times New Roman" w:cs="Times New Roman"/>
          <w:sz w:val="20"/>
          <w:szCs w:val="20"/>
        </w:rPr>
        <w:t>“T</w:t>
      </w:r>
      <w:r>
        <w:rPr>
          <w:rFonts w:ascii="Times New Roman" w:hAnsi="Times New Roman" w:cs="Times New Roman"/>
          <w:sz w:val="20"/>
          <w:szCs w:val="20"/>
        </w:rPr>
        <w:t>urning Crisis into Opportunity.</w:t>
      </w:r>
      <w:r w:rsidRPr="006E1ACB">
        <w:rPr>
          <w:rFonts w:ascii="Times New Roman" w:hAnsi="Times New Roman" w:cs="Times New Roman"/>
          <w:sz w:val="20"/>
          <w:szCs w:val="20"/>
        </w:rPr>
        <w:t>” PwC’s 20</w:t>
      </w:r>
      <w:r>
        <w:rPr>
          <w:rFonts w:ascii="Times New Roman" w:hAnsi="Times New Roman" w:cs="Times New Roman"/>
          <w:sz w:val="20"/>
          <w:szCs w:val="20"/>
        </w:rPr>
        <w:t>20</w:t>
      </w:r>
      <w:r w:rsidRPr="006E1ACB">
        <w:rPr>
          <w:rFonts w:ascii="Times New Roman" w:hAnsi="Times New Roman" w:cs="Times New Roman"/>
          <w:sz w:val="20"/>
          <w:szCs w:val="20"/>
        </w:rPr>
        <w:t xml:space="preserve"> Annual Corporate Directors Survey. (</w:t>
      </w:r>
      <w:r>
        <w:rPr>
          <w:rFonts w:ascii="Times New Roman" w:hAnsi="Times New Roman" w:cs="Times New Roman"/>
          <w:sz w:val="20"/>
          <w:szCs w:val="20"/>
        </w:rPr>
        <w:t>September</w:t>
      </w:r>
      <w:r w:rsidRPr="006E1ACB">
        <w:rPr>
          <w:rFonts w:ascii="Times New Roman" w:hAnsi="Times New Roman" w:cs="Times New Roman"/>
          <w:sz w:val="20"/>
          <w:szCs w:val="20"/>
        </w:rPr>
        <w:t xml:space="preserve"> 20</w:t>
      </w:r>
      <w:r>
        <w:rPr>
          <w:rFonts w:ascii="Times New Roman" w:hAnsi="Times New Roman" w:cs="Times New Roman"/>
          <w:sz w:val="20"/>
          <w:szCs w:val="20"/>
        </w:rPr>
        <w:t>20</w:t>
      </w:r>
      <w:r w:rsidRPr="006E1ACB">
        <w:rPr>
          <w:rFonts w:ascii="Times New Roman" w:hAnsi="Times New Roman" w:cs="Times New Roman"/>
          <w:sz w:val="20"/>
          <w:szCs w:val="20"/>
        </w:rPr>
        <w:t xml:space="preserve">). </w:t>
      </w:r>
      <w:hyperlink r:id="rId17" w:history="1">
        <w:r w:rsidRPr="00570D9B">
          <w:rPr>
            <w:rStyle w:val="Hyperlink"/>
            <w:rFonts w:ascii="Times New Roman" w:hAnsi="Times New Roman" w:cs="Times New Roman"/>
            <w:sz w:val="20"/>
            <w:szCs w:val="20"/>
          </w:rPr>
          <w:t>https://www.pwc.com/us/en/services/governance-insights-center/library/annual-corporate-directors-survey.html</w:t>
        </w:r>
      </w:hyperlink>
    </w:p>
    <w:p w14:paraId="67E9CCF5" w14:textId="6AF0BD28" w:rsidR="004F287A" w:rsidRPr="002D0E5F" w:rsidRDefault="004F287A" w:rsidP="00513647">
      <w:pPr>
        <w:pStyle w:val="NormalWeb"/>
        <w:numPr>
          <w:ilvl w:val="0"/>
          <w:numId w:val="6"/>
        </w:numPr>
        <w:spacing w:before="0" w:beforeAutospacing="0" w:after="120" w:afterAutospacing="0"/>
        <w:rPr>
          <w:sz w:val="20"/>
          <w:szCs w:val="20"/>
        </w:rPr>
      </w:pPr>
      <w:r w:rsidRPr="006E1ACB">
        <w:rPr>
          <w:sz w:val="20"/>
          <w:szCs w:val="20"/>
        </w:rPr>
        <w:t xml:space="preserve">“A Fundamental Reshaping of Finance.” BlackRock Chairman &amp; CEO Larry Fink’s 2020 Letter to CEOs. </w:t>
      </w:r>
      <w:hyperlink r:id="rId18" w:history="1">
        <w:r w:rsidR="002D0E5F" w:rsidRPr="00570D9B">
          <w:rPr>
            <w:rStyle w:val="Hyperlink"/>
            <w:sz w:val="20"/>
            <w:szCs w:val="20"/>
          </w:rPr>
          <w:t>https://www.blackrock.com/corporate/investor-relations/larry-fink-ceo-letter</w:t>
        </w:r>
      </w:hyperlink>
    </w:p>
    <w:p w14:paraId="10BD5B02" w14:textId="2CD6181B" w:rsidR="004F287A" w:rsidRPr="00E010FD" w:rsidRDefault="004F287A" w:rsidP="00513647">
      <w:pPr>
        <w:pStyle w:val="NormalWeb"/>
        <w:numPr>
          <w:ilvl w:val="0"/>
          <w:numId w:val="6"/>
        </w:numPr>
        <w:spacing w:before="0" w:beforeAutospacing="0" w:after="120" w:afterAutospacing="0"/>
        <w:rPr>
          <w:sz w:val="20"/>
          <w:szCs w:val="20"/>
        </w:rPr>
      </w:pPr>
      <w:r w:rsidRPr="006E1ACB">
        <w:rPr>
          <w:sz w:val="20"/>
          <w:szCs w:val="20"/>
        </w:rPr>
        <w:t xml:space="preserve"> </w:t>
      </w:r>
      <w:r w:rsidRPr="00E010FD">
        <w:rPr>
          <w:sz w:val="20"/>
          <w:szCs w:val="20"/>
        </w:rPr>
        <w:t xml:space="preserve">“Business Roundtable Redefines the Purpose of a Corporation to Promote ‘An Economy That Serves All Americans.’” August 19, 2019. </w:t>
      </w:r>
      <w:hyperlink r:id="rId19" w:history="1">
        <w:r w:rsidRPr="00E010FD">
          <w:rPr>
            <w:rStyle w:val="Hyperlink"/>
            <w:sz w:val="20"/>
            <w:szCs w:val="20"/>
          </w:rPr>
          <w:t>https://www.businessroundtable.org/business-roundtable-redefines-the-purpose-of-a-corporation-to-promote-an-economy-that-serves-all-americans</w:t>
        </w:r>
      </w:hyperlink>
    </w:p>
    <w:p w14:paraId="080EBDBD" w14:textId="4B591FE9" w:rsidR="004F287A" w:rsidRPr="006E1ACB" w:rsidRDefault="004F287A" w:rsidP="00513647">
      <w:pPr>
        <w:pStyle w:val="ListParagraph"/>
        <w:numPr>
          <w:ilvl w:val="0"/>
          <w:numId w:val="6"/>
        </w:numPr>
        <w:spacing w:after="120" w:line="240" w:lineRule="auto"/>
        <w:contextualSpacing w:val="0"/>
        <w:rPr>
          <w:rFonts w:ascii="Times New Roman" w:hAnsi="Times New Roman" w:cs="Times New Roman"/>
          <w:sz w:val="20"/>
          <w:szCs w:val="20"/>
        </w:rPr>
      </w:pPr>
      <w:r w:rsidRPr="006E1ACB">
        <w:rPr>
          <w:rFonts w:ascii="Times New Roman" w:hAnsi="Times New Roman" w:cs="Times New Roman"/>
          <w:sz w:val="20"/>
          <w:szCs w:val="20"/>
        </w:rPr>
        <w:t>Marc Benioff: We Need a New Capitalism</w:t>
      </w:r>
      <w:r w:rsidRPr="006E1ACB">
        <w:rPr>
          <w:rFonts w:ascii="Times New Roman" w:hAnsi="Times New Roman" w:cs="Times New Roman"/>
          <w:sz w:val="20"/>
          <w:szCs w:val="20"/>
        </w:rPr>
        <w:br/>
      </w:r>
      <w:hyperlink r:id="rId20" w:tgtFrame="_blank" w:history="1">
        <w:r w:rsidRPr="006E1ACB">
          <w:rPr>
            <w:rStyle w:val="Hyperlink"/>
            <w:rFonts w:ascii="Times New Roman" w:hAnsi="Times New Roman" w:cs="Times New Roman"/>
            <w:sz w:val="20"/>
            <w:szCs w:val="20"/>
          </w:rPr>
          <w:t>https://www.nytimes.com/2019/10/14/opinion/benioff-salesforce-capitalism.html?smid=nytcore-ios-share</w:t>
        </w:r>
      </w:hyperlink>
    </w:p>
    <w:p w14:paraId="0C324FA2" w14:textId="77777777" w:rsidR="00356167" w:rsidRPr="00356167" w:rsidRDefault="00356167" w:rsidP="00513647">
      <w:pPr>
        <w:pStyle w:val="ListParagraph"/>
        <w:numPr>
          <w:ilvl w:val="0"/>
          <w:numId w:val="6"/>
        </w:numPr>
        <w:spacing w:after="120" w:line="240" w:lineRule="auto"/>
        <w:contextualSpacing w:val="0"/>
        <w:rPr>
          <w:rFonts w:ascii="Times New Roman" w:hAnsi="Times New Roman" w:cs="Times New Roman"/>
          <w:sz w:val="20"/>
          <w:szCs w:val="20"/>
        </w:rPr>
      </w:pPr>
      <w:r w:rsidRPr="00356167">
        <w:rPr>
          <w:rFonts w:ascii="Times New Roman" w:hAnsi="Times New Roman" w:cs="Times New Roman"/>
          <w:sz w:val="20"/>
          <w:szCs w:val="20"/>
        </w:rPr>
        <w:t xml:space="preserve">Loop, Paula. “ESG: Audit Committees, Beware!” </w:t>
      </w:r>
      <w:r w:rsidRPr="00356167">
        <w:rPr>
          <w:rFonts w:ascii="Times New Roman" w:hAnsi="Times New Roman" w:cs="Times New Roman"/>
          <w:i/>
          <w:iCs/>
          <w:sz w:val="20"/>
          <w:szCs w:val="20"/>
        </w:rPr>
        <w:t>National Association of Corporate Directors Board Talk Blog,</w:t>
      </w:r>
      <w:r w:rsidRPr="00356167">
        <w:rPr>
          <w:rFonts w:ascii="Times New Roman" w:hAnsi="Times New Roman" w:cs="Times New Roman"/>
          <w:sz w:val="20"/>
          <w:szCs w:val="20"/>
        </w:rPr>
        <w:t xml:space="preserve"> September 17, 2019 at </w:t>
      </w:r>
      <w:hyperlink r:id="rId21" w:history="1">
        <w:r w:rsidRPr="00356167">
          <w:rPr>
            <w:rStyle w:val="Hyperlink"/>
            <w:rFonts w:ascii="Times New Roman" w:hAnsi="Times New Roman" w:cs="Times New Roman"/>
            <w:sz w:val="20"/>
            <w:szCs w:val="20"/>
          </w:rPr>
          <w:t>https://blog.nacdonline.org/posts/esg-audit-committees-beware</w:t>
        </w:r>
      </w:hyperlink>
    </w:p>
    <w:p w14:paraId="1E9BF508" w14:textId="77777777" w:rsidR="00E010FD" w:rsidRPr="006E1ACB" w:rsidRDefault="00E010FD" w:rsidP="00497D45">
      <w:pPr>
        <w:rPr>
          <w:sz w:val="20"/>
          <w:szCs w:val="20"/>
        </w:rPr>
      </w:pPr>
    </w:p>
    <w:p w14:paraId="2EEEC3F3" w14:textId="4C768B0C" w:rsidR="004F287A" w:rsidRPr="006E1ACB" w:rsidRDefault="004F287A" w:rsidP="004F287A">
      <w:pPr>
        <w:rPr>
          <w:b/>
          <w:bCs/>
          <w:sz w:val="20"/>
          <w:szCs w:val="20"/>
        </w:rPr>
      </w:pPr>
      <w:r w:rsidRPr="006E1ACB">
        <w:rPr>
          <w:b/>
          <w:bCs/>
          <w:sz w:val="20"/>
          <w:szCs w:val="20"/>
        </w:rPr>
        <w:t>Week 2: January</w:t>
      </w:r>
      <w:r w:rsidR="008C3C5F">
        <w:rPr>
          <w:b/>
          <w:bCs/>
          <w:sz w:val="20"/>
          <w:szCs w:val="20"/>
        </w:rPr>
        <w:t xml:space="preserve"> 21</w:t>
      </w:r>
      <w:r w:rsidRPr="006E1ACB">
        <w:rPr>
          <w:b/>
          <w:bCs/>
          <w:sz w:val="20"/>
          <w:szCs w:val="20"/>
        </w:rPr>
        <w:t xml:space="preserve">         </w:t>
      </w:r>
    </w:p>
    <w:p w14:paraId="793632D6" w14:textId="71C1B2A1" w:rsidR="004F287A" w:rsidRPr="006E1ACB" w:rsidRDefault="004F287A" w:rsidP="004F287A">
      <w:pPr>
        <w:rPr>
          <w:b/>
          <w:bCs/>
          <w:sz w:val="20"/>
          <w:szCs w:val="20"/>
        </w:rPr>
      </w:pPr>
      <w:r w:rsidRPr="006E1ACB">
        <w:rPr>
          <w:b/>
          <w:bCs/>
          <w:sz w:val="20"/>
          <w:szCs w:val="20"/>
        </w:rPr>
        <w:t>ESG ‘SOFT LAW’ IS PROLIFERATING AND EVOLVING INTO HARD LAW</w:t>
      </w:r>
    </w:p>
    <w:p w14:paraId="2F4932A8" w14:textId="77777777" w:rsidR="004F287A" w:rsidRPr="006E1ACB" w:rsidRDefault="004F287A" w:rsidP="004F287A">
      <w:pPr>
        <w:rPr>
          <w:b/>
          <w:bCs/>
          <w:sz w:val="20"/>
          <w:szCs w:val="20"/>
        </w:rPr>
      </w:pPr>
    </w:p>
    <w:p w14:paraId="262914B3" w14:textId="77777777" w:rsidR="004F287A" w:rsidRPr="008C3C5F" w:rsidRDefault="004F287A" w:rsidP="004F287A">
      <w:pPr>
        <w:rPr>
          <w:sz w:val="20"/>
          <w:szCs w:val="20"/>
          <w:u w:val="single"/>
        </w:rPr>
      </w:pPr>
      <w:r w:rsidRPr="008C3C5F">
        <w:rPr>
          <w:sz w:val="20"/>
          <w:szCs w:val="20"/>
          <w:u w:val="single"/>
        </w:rPr>
        <w:t>Discussion questions:</w:t>
      </w:r>
    </w:p>
    <w:p w14:paraId="0A17D953" w14:textId="13C6978C" w:rsidR="002910AD" w:rsidRPr="006E1ACB" w:rsidRDefault="002910AD" w:rsidP="00513647">
      <w:pPr>
        <w:pStyle w:val="ListParagraph"/>
        <w:numPr>
          <w:ilvl w:val="0"/>
          <w:numId w:val="10"/>
        </w:numPr>
        <w:spacing w:after="0" w:line="240" w:lineRule="auto"/>
        <w:rPr>
          <w:rFonts w:ascii="Times New Roman" w:hAnsi="Times New Roman" w:cs="Times New Roman"/>
          <w:sz w:val="20"/>
          <w:szCs w:val="20"/>
        </w:rPr>
      </w:pPr>
      <w:r w:rsidRPr="006E1ACB">
        <w:rPr>
          <w:rFonts w:ascii="Times New Roman" w:hAnsi="Times New Roman" w:cs="Times New Roman"/>
          <w:sz w:val="20"/>
          <w:szCs w:val="20"/>
        </w:rPr>
        <w:t xml:space="preserve">What is the value </w:t>
      </w:r>
      <w:r>
        <w:rPr>
          <w:rFonts w:ascii="Times New Roman" w:hAnsi="Times New Roman" w:cs="Times New Roman"/>
          <w:sz w:val="20"/>
          <w:szCs w:val="20"/>
        </w:rPr>
        <w:t>in</w:t>
      </w:r>
      <w:r w:rsidRPr="006E1ACB">
        <w:rPr>
          <w:rFonts w:ascii="Times New Roman" w:hAnsi="Times New Roman" w:cs="Times New Roman"/>
          <w:sz w:val="20"/>
          <w:szCs w:val="20"/>
        </w:rPr>
        <w:t xml:space="preserve"> voluntary frameworks for companies and/or society, if any?  </w:t>
      </w:r>
    </w:p>
    <w:p w14:paraId="110BDD50" w14:textId="77777777" w:rsidR="004F287A" w:rsidRPr="008C3C5F" w:rsidRDefault="004F287A" w:rsidP="00513647">
      <w:pPr>
        <w:pStyle w:val="ListParagraph"/>
        <w:numPr>
          <w:ilvl w:val="0"/>
          <w:numId w:val="10"/>
        </w:numPr>
        <w:spacing w:after="0" w:line="240" w:lineRule="auto"/>
        <w:rPr>
          <w:rFonts w:ascii="Times New Roman" w:hAnsi="Times New Roman" w:cs="Times New Roman"/>
          <w:sz w:val="20"/>
          <w:szCs w:val="20"/>
        </w:rPr>
      </w:pPr>
      <w:r w:rsidRPr="008C3C5F">
        <w:rPr>
          <w:rFonts w:ascii="Times New Roman" w:hAnsi="Times New Roman" w:cs="Times New Roman"/>
          <w:sz w:val="20"/>
          <w:szCs w:val="20"/>
        </w:rPr>
        <w:t>What forms have voluntary frameworks for corporate action on ESG issues taken?</w:t>
      </w:r>
    </w:p>
    <w:p w14:paraId="0F360814" w14:textId="77777777" w:rsidR="004F287A" w:rsidRPr="008C3C5F" w:rsidRDefault="004F287A" w:rsidP="00513647">
      <w:pPr>
        <w:pStyle w:val="ListParagraph"/>
        <w:numPr>
          <w:ilvl w:val="0"/>
          <w:numId w:val="7"/>
        </w:numPr>
        <w:spacing w:after="0" w:line="240" w:lineRule="auto"/>
        <w:rPr>
          <w:rFonts w:ascii="Times New Roman" w:hAnsi="Times New Roman" w:cs="Times New Roman"/>
          <w:sz w:val="20"/>
          <w:szCs w:val="20"/>
        </w:rPr>
      </w:pPr>
      <w:r w:rsidRPr="008C3C5F">
        <w:rPr>
          <w:rFonts w:ascii="Times New Roman" w:hAnsi="Times New Roman" w:cs="Times New Roman"/>
          <w:sz w:val="20"/>
          <w:szCs w:val="20"/>
        </w:rPr>
        <w:t>What are their strengths and weaknesses?</w:t>
      </w:r>
    </w:p>
    <w:p w14:paraId="14AA79BC" w14:textId="0DA2ACAD" w:rsidR="004F287A" w:rsidRDefault="004F287A" w:rsidP="00513647">
      <w:pPr>
        <w:pStyle w:val="ListParagraph"/>
        <w:numPr>
          <w:ilvl w:val="0"/>
          <w:numId w:val="7"/>
        </w:numPr>
        <w:tabs>
          <w:tab w:val="left" w:pos="1080"/>
        </w:tabs>
        <w:spacing w:after="0" w:line="240" w:lineRule="auto"/>
        <w:rPr>
          <w:rFonts w:ascii="Times New Roman" w:hAnsi="Times New Roman" w:cs="Times New Roman"/>
          <w:sz w:val="20"/>
          <w:szCs w:val="20"/>
        </w:rPr>
      </w:pPr>
      <w:r w:rsidRPr="006E1ACB">
        <w:rPr>
          <w:rFonts w:ascii="Times New Roman" w:hAnsi="Times New Roman" w:cs="Times New Roman"/>
          <w:sz w:val="20"/>
          <w:szCs w:val="20"/>
        </w:rPr>
        <w:t>How and why are legal requirements starting to emerge?  What forms are they taking?</w:t>
      </w:r>
    </w:p>
    <w:p w14:paraId="34C716EE" w14:textId="77777777" w:rsidR="00F67A46" w:rsidRPr="00F67A46" w:rsidRDefault="00F67A46" w:rsidP="00F67A46">
      <w:pPr>
        <w:tabs>
          <w:tab w:val="left" w:pos="1080"/>
        </w:tabs>
        <w:ind w:left="360"/>
        <w:rPr>
          <w:sz w:val="20"/>
          <w:szCs w:val="20"/>
        </w:rPr>
      </w:pPr>
    </w:p>
    <w:p w14:paraId="29E7196B" w14:textId="329288D2" w:rsidR="004F287A" w:rsidRPr="008C3C5F" w:rsidRDefault="004F287A" w:rsidP="00F67A46">
      <w:pPr>
        <w:rPr>
          <w:sz w:val="20"/>
          <w:szCs w:val="20"/>
          <w:u w:val="single"/>
        </w:rPr>
      </w:pPr>
      <w:r w:rsidRPr="008C3C5F">
        <w:rPr>
          <w:sz w:val="20"/>
          <w:szCs w:val="20"/>
          <w:u w:val="single"/>
        </w:rPr>
        <w:t xml:space="preserve">Topics:  </w:t>
      </w:r>
    </w:p>
    <w:p w14:paraId="671749F0" w14:textId="28178B30" w:rsidR="004F287A" w:rsidRPr="008C3C5F" w:rsidRDefault="00F67A46" w:rsidP="00513647">
      <w:pPr>
        <w:pStyle w:val="ListParagraph"/>
        <w:numPr>
          <w:ilvl w:val="0"/>
          <w:numId w:val="9"/>
        </w:numPr>
        <w:spacing w:after="0" w:line="240" w:lineRule="auto"/>
        <w:rPr>
          <w:rFonts w:ascii="Times New Roman" w:hAnsi="Times New Roman" w:cs="Times New Roman"/>
          <w:sz w:val="20"/>
          <w:szCs w:val="20"/>
        </w:rPr>
      </w:pPr>
      <w:r>
        <w:rPr>
          <w:rFonts w:ascii="Times New Roman" w:hAnsi="Times New Roman" w:cs="Times New Roman"/>
          <w:sz w:val="20"/>
          <w:szCs w:val="20"/>
        </w:rPr>
        <w:t>The development of</w:t>
      </w:r>
      <w:r w:rsidR="004F287A" w:rsidRPr="008C3C5F">
        <w:rPr>
          <w:rFonts w:ascii="Times New Roman" w:hAnsi="Times New Roman" w:cs="Times New Roman"/>
          <w:sz w:val="20"/>
          <w:szCs w:val="20"/>
        </w:rPr>
        <w:t xml:space="preserve"> voluntary frameworks for action and accountability</w:t>
      </w:r>
      <w:r w:rsidR="00BD5128">
        <w:rPr>
          <w:rFonts w:ascii="Times New Roman" w:hAnsi="Times New Roman" w:cs="Times New Roman"/>
          <w:sz w:val="20"/>
          <w:szCs w:val="20"/>
        </w:rPr>
        <w:t>, such as</w:t>
      </w:r>
      <w:r w:rsidR="004F287A" w:rsidRPr="008C3C5F">
        <w:rPr>
          <w:rFonts w:ascii="Times New Roman" w:hAnsi="Times New Roman" w:cs="Times New Roman"/>
          <w:sz w:val="20"/>
          <w:szCs w:val="20"/>
        </w:rPr>
        <w:t>:</w:t>
      </w:r>
    </w:p>
    <w:p w14:paraId="037C5E59" w14:textId="77777777" w:rsidR="004F287A" w:rsidRPr="006E1ACB" w:rsidRDefault="004F287A" w:rsidP="00513647">
      <w:pPr>
        <w:pStyle w:val="ListParagraph"/>
        <w:numPr>
          <w:ilvl w:val="0"/>
          <w:numId w:val="8"/>
        </w:numPr>
        <w:spacing w:after="0" w:line="240" w:lineRule="auto"/>
        <w:rPr>
          <w:rFonts w:ascii="Times New Roman" w:hAnsi="Times New Roman" w:cs="Times New Roman"/>
          <w:sz w:val="20"/>
          <w:szCs w:val="20"/>
        </w:rPr>
      </w:pPr>
      <w:r w:rsidRPr="006E1ACB">
        <w:rPr>
          <w:rFonts w:ascii="Times New Roman" w:hAnsi="Times New Roman" w:cs="Times New Roman"/>
          <w:sz w:val="20"/>
          <w:szCs w:val="20"/>
        </w:rPr>
        <w:t>The UN Global Compact Principles</w:t>
      </w:r>
    </w:p>
    <w:p w14:paraId="553C2DDC" w14:textId="77777777" w:rsidR="004F287A" w:rsidRPr="006E1ACB" w:rsidRDefault="004F287A" w:rsidP="00513647">
      <w:pPr>
        <w:pStyle w:val="ListParagraph"/>
        <w:numPr>
          <w:ilvl w:val="0"/>
          <w:numId w:val="8"/>
        </w:numPr>
        <w:spacing w:after="0" w:line="240" w:lineRule="auto"/>
        <w:rPr>
          <w:rFonts w:ascii="Times New Roman" w:hAnsi="Times New Roman" w:cs="Times New Roman"/>
          <w:sz w:val="20"/>
          <w:szCs w:val="20"/>
        </w:rPr>
      </w:pPr>
      <w:r w:rsidRPr="006E1ACB">
        <w:rPr>
          <w:rFonts w:ascii="Times New Roman" w:hAnsi="Times New Roman" w:cs="Times New Roman"/>
          <w:sz w:val="20"/>
          <w:szCs w:val="20"/>
        </w:rPr>
        <w:t>The UN Guiding Principles (UNGPs)</w:t>
      </w:r>
    </w:p>
    <w:p w14:paraId="00B82D3D" w14:textId="77777777" w:rsidR="004F287A" w:rsidRPr="006E1ACB" w:rsidRDefault="004F287A" w:rsidP="00513647">
      <w:pPr>
        <w:pStyle w:val="ListParagraph"/>
        <w:numPr>
          <w:ilvl w:val="0"/>
          <w:numId w:val="8"/>
        </w:numPr>
        <w:spacing w:after="0" w:line="240" w:lineRule="auto"/>
        <w:rPr>
          <w:rFonts w:ascii="Times New Roman" w:hAnsi="Times New Roman" w:cs="Times New Roman"/>
          <w:sz w:val="20"/>
          <w:szCs w:val="20"/>
        </w:rPr>
      </w:pPr>
      <w:r w:rsidRPr="006E1ACB">
        <w:rPr>
          <w:rFonts w:ascii="Times New Roman" w:hAnsi="Times New Roman" w:cs="Times New Roman"/>
          <w:sz w:val="20"/>
          <w:szCs w:val="20"/>
        </w:rPr>
        <w:t>OECD Guidelines for Multinational Enterprises</w:t>
      </w:r>
    </w:p>
    <w:p w14:paraId="34AC283F" w14:textId="77777777" w:rsidR="004F287A" w:rsidRPr="006E1ACB" w:rsidRDefault="004F287A" w:rsidP="00513647">
      <w:pPr>
        <w:pStyle w:val="ListParagraph"/>
        <w:numPr>
          <w:ilvl w:val="0"/>
          <w:numId w:val="8"/>
        </w:numPr>
        <w:spacing w:after="0" w:line="240" w:lineRule="auto"/>
        <w:rPr>
          <w:rFonts w:ascii="Times New Roman" w:hAnsi="Times New Roman" w:cs="Times New Roman"/>
          <w:sz w:val="20"/>
          <w:szCs w:val="20"/>
        </w:rPr>
      </w:pPr>
      <w:r w:rsidRPr="006E1ACB">
        <w:rPr>
          <w:rFonts w:ascii="Times New Roman" w:hAnsi="Times New Roman" w:cs="Times New Roman"/>
          <w:sz w:val="20"/>
          <w:szCs w:val="20"/>
        </w:rPr>
        <w:t>Equator Principles</w:t>
      </w:r>
    </w:p>
    <w:p w14:paraId="0ABDCB9B" w14:textId="7396F300" w:rsidR="004F287A" w:rsidRDefault="004F287A" w:rsidP="00513647">
      <w:pPr>
        <w:pStyle w:val="ListParagraph"/>
        <w:numPr>
          <w:ilvl w:val="0"/>
          <w:numId w:val="8"/>
        </w:numPr>
        <w:spacing w:after="0" w:line="240" w:lineRule="auto"/>
        <w:rPr>
          <w:rFonts w:ascii="Times New Roman" w:hAnsi="Times New Roman" w:cs="Times New Roman"/>
          <w:sz w:val="20"/>
          <w:szCs w:val="20"/>
        </w:rPr>
      </w:pPr>
      <w:r w:rsidRPr="006E1ACB">
        <w:rPr>
          <w:rFonts w:ascii="Times New Roman" w:hAnsi="Times New Roman" w:cs="Times New Roman"/>
          <w:sz w:val="20"/>
          <w:szCs w:val="20"/>
        </w:rPr>
        <w:t>Principles for Responsible Investment</w:t>
      </w:r>
    </w:p>
    <w:p w14:paraId="00F53D77" w14:textId="366DD102" w:rsidR="00937802" w:rsidRPr="008C3C5F" w:rsidRDefault="00937802" w:rsidP="00513647">
      <w:pPr>
        <w:pStyle w:val="ListParagraph"/>
        <w:numPr>
          <w:ilvl w:val="0"/>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Multi-stakeholder initiatives</w:t>
      </w:r>
    </w:p>
    <w:p w14:paraId="4F354D99" w14:textId="664AD869" w:rsidR="004F287A" w:rsidRPr="008C3C5F" w:rsidRDefault="004F287A" w:rsidP="00513647">
      <w:pPr>
        <w:pStyle w:val="ListParagraph"/>
        <w:numPr>
          <w:ilvl w:val="0"/>
          <w:numId w:val="8"/>
        </w:numPr>
        <w:spacing w:after="0" w:line="240" w:lineRule="auto"/>
        <w:ind w:left="720"/>
        <w:rPr>
          <w:rFonts w:ascii="Times New Roman" w:hAnsi="Times New Roman" w:cs="Times New Roman"/>
          <w:sz w:val="20"/>
          <w:szCs w:val="20"/>
        </w:rPr>
      </w:pPr>
      <w:r w:rsidRPr="008C3C5F">
        <w:rPr>
          <w:rFonts w:ascii="Times New Roman" w:hAnsi="Times New Roman" w:cs="Times New Roman"/>
          <w:sz w:val="20"/>
          <w:szCs w:val="20"/>
        </w:rPr>
        <w:lastRenderedPageBreak/>
        <w:t>The SDGs and the private sector</w:t>
      </w:r>
    </w:p>
    <w:p w14:paraId="2F9CC731" w14:textId="3476CE45" w:rsidR="00BD5128" w:rsidRPr="00356167" w:rsidRDefault="004F287A" w:rsidP="00513647">
      <w:pPr>
        <w:pStyle w:val="ListParagraph"/>
        <w:numPr>
          <w:ilvl w:val="0"/>
          <w:numId w:val="8"/>
        </w:numPr>
        <w:spacing w:after="0" w:line="240" w:lineRule="auto"/>
        <w:ind w:left="720"/>
        <w:rPr>
          <w:rFonts w:ascii="Times New Roman" w:hAnsi="Times New Roman" w:cs="Times New Roman"/>
          <w:sz w:val="20"/>
          <w:szCs w:val="20"/>
        </w:rPr>
      </w:pPr>
      <w:r w:rsidRPr="008C3C5F">
        <w:rPr>
          <w:rFonts w:ascii="Times New Roman" w:hAnsi="Times New Roman" w:cs="Times New Roman"/>
          <w:sz w:val="20"/>
          <w:szCs w:val="20"/>
        </w:rPr>
        <w:t xml:space="preserve">‘Soft law’ is turning into ‘hard law’: </w:t>
      </w:r>
      <w:r w:rsidRPr="00BD5128">
        <w:rPr>
          <w:rFonts w:ascii="Times New Roman" w:hAnsi="Times New Roman" w:cs="Times New Roman"/>
          <w:sz w:val="20"/>
          <w:szCs w:val="20"/>
        </w:rPr>
        <w:t>UK Modern Slavery Act and other legislation</w:t>
      </w:r>
    </w:p>
    <w:p w14:paraId="6916BFE4" w14:textId="77777777" w:rsidR="00B50292" w:rsidRDefault="00B50292" w:rsidP="004F287A">
      <w:pPr>
        <w:rPr>
          <w:sz w:val="20"/>
          <w:szCs w:val="20"/>
          <w:u w:val="single"/>
        </w:rPr>
      </w:pPr>
    </w:p>
    <w:p w14:paraId="2FDC2C7E" w14:textId="271B9B04" w:rsidR="004F287A" w:rsidRPr="00F67A46" w:rsidRDefault="004F287A" w:rsidP="004F287A">
      <w:pPr>
        <w:rPr>
          <w:sz w:val="20"/>
          <w:szCs w:val="20"/>
        </w:rPr>
      </w:pPr>
      <w:r w:rsidRPr="00F67A46">
        <w:rPr>
          <w:sz w:val="20"/>
          <w:szCs w:val="20"/>
          <w:u w:val="single"/>
        </w:rPr>
        <w:t>Readings</w:t>
      </w:r>
      <w:r w:rsidRPr="00F67A46">
        <w:rPr>
          <w:sz w:val="20"/>
          <w:szCs w:val="20"/>
        </w:rPr>
        <w:t>:</w:t>
      </w:r>
    </w:p>
    <w:p w14:paraId="7BC58FA7" w14:textId="6816ECD1" w:rsidR="00F67A46" w:rsidRPr="00F67A46" w:rsidRDefault="004F287A" w:rsidP="00513647">
      <w:pPr>
        <w:pStyle w:val="ListParagraph"/>
        <w:numPr>
          <w:ilvl w:val="0"/>
          <w:numId w:val="11"/>
        </w:numPr>
        <w:spacing w:after="120" w:line="240" w:lineRule="auto"/>
        <w:contextualSpacing w:val="0"/>
        <w:rPr>
          <w:rFonts w:ascii="Times New Roman" w:hAnsi="Times New Roman" w:cs="Times New Roman"/>
          <w:sz w:val="20"/>
          <w:szCs w:val="20"/>
        </w:rPr>
      </w:pPr>
      <w:proofErr w:type="spellStart"/>
      <w:r w:rsidRPr="00F67A46">
        <w:rPr>
          <w:rFonts w:ascii="Times New Roman" w:hAnsi="Times New Roman" w:cs="Times New Roman"/>
          <w:sz w:val="20"/>
          <w:szCs w:val="20"/>
        </w:rPr>
        <w:t>Ruggie</w:t>
      </w:r>
      <w:proofErr w:type="spellEnd"/>
      <w:r w:rsidRPr="00F67A46">
        <w:rPr>
          <w:rFonts w:ascii="Times New Roman" w:hAnsi="Times New Roman" w:cs="Times New Roman"/>
          <w:sz w:val="20"/>
          <w:szCs w:val="20"/>
        </w:rPr>
        <w:t xml:space="preserve">, John, G. “Business and Human Rights: The Evolving International Agenda.” </w:t>
      </w:r>
      <w:r w:rsidRPr="00F67A46">
        <w:rPr>
          <w:rFonts w:ascii="Times New Roman" w:hAnsi="Times New Roman" w:cs="Times New Roman"/>
          <w:i/>
          <w:sz w:val="20"/>
          <w:szCs w:val="20"/>
        </w:rPr>
        <w:t>American Journal of International Law</w:t>
      </w:r>
      <w:r w:rsidRPr="00F67A46">
        <w:rPr>
          <w:rFonts w:ascii="Times New Roman" w:hAnsi="Times New Roman" w:cs="Times New Roman"/>
          <w:sz w:val="20"/>
          <w:szCs w:val="20"/>
        </w:rPr>
        <w:t>, Vol. 101, Issue 4 (October 2007), pp. 819-840.</w:t>
      </w:r>
    </w:p>
    <w:p w14:paraId="4DD53EFD" w14:textId="5B76BD9B" w:rsidR="004F287A" w:rsidRPr="00F67A46" w:rsidRDefault="004F287A" w:rsidP="00513647">
      <w:pPr>
        <w:pStyle w:val="ListParagraph"/>
        <w:numPr>
          <w:ilvl w:val="0"/>
          <w:numId w:val="11"/>
        </w:numPr>
        <w:spacing w:after="120" w:line="240" w:lineRule="auto"/>
        <w:rPr>
          <w:rFonts w:ascii="Times New Roman" w:hAnsi="Times New Roman" w:cs="Times New Roman"/>
          <w:sz w:val="20"/>
          <w:szCs w:val="20"/>
        </w:rPr>
      </w:pPr>
      <w:r w:rsidRPr="00F67A46">
        <w:rPr>
          <w:rFonts w:ascii="Times New Roman" w:hAnsi="Times New Roman" w:cs="Times New Roman"/>
          <w:sz w:val="20"/>
          <w:szCs w:val="20"/>
        </w:rPr>
        <w:t xml:space="preserve">The Ten Principles of the UN Global Compact  </w:t>
      </w:r>
      <w:hyperlink r:id="rId22" w:history="1">
        <w:r w:rsidRPr="00F67A46">
          <w:rPr>
            <w:rStyle w:val="Hyperlink"/>
            <w:rFonts w:ascii="Times New Roman" w:hAnsi="Times New Roman" w:cs="Times New Roman"/>
            <w:sz w:val="20"/>
            <w:szCs w:val="20"/>
          </w:rPr>
          <w:t>https://www.unglobalcompact.org/what-is-gc/mission/principles</w:t>
        </w:r>
      </w:hyperlink>
    </w:p>
    <w:p w14:paraId="01C7FB32" w14:textId="6FFC53F9" w:rsidR="00F67A46" w:rsidRPr="00F67A46" w:rsidRDefault="004F287A" w:rsidP="00513647">
      <w:pPr>
        <w:pStyle w:val="wText"/>
        <w:numPr>
          <w:ilvl w:val="0"/>
          <w:numId w:val="11"/>
        </w:numPr>
        <w:spacing w:after="120"/>
        <w:rPr>
          <w:rFonts w:cs="Times New Roman"/>
          <w:sz w:val="20"/>
          <w:szCs w:val="20"/>
        </w:rPr>
      </w:pPr>
      <w:r w:rsidRPr="00F67A46">
        <w:rPr>
          <w:rFonts w:cs="Times New Roman"/>
          <w:sz w:val="20"/>
          <w:szCs w:val="20"/>
        </w:rPr>
        <w:t xml:space="preserve">“The SDGs Explained for Business.”  </w:t>
      </w:r>
      <w:r w:rsidRPr="00F67A46">
        <w:rPr>
          <w:rFonts w:cs="Times New Roman"/>
          <w:i/>
          <w:sz w:val="20"/>
          <w:szCs w:val="20"/>
        </w:rPr>
        <w:t>United Nations Global Compact</w:t>
      </w:r>
      <w:r w:rsidRPr="00F67A46">
        <w:rPr>
          <w:rFonts w:cs="Times New Roman"/>
          <w:sz w:val="20"/>
          <w:szCs w:val="20"/>
        </w:rPr>
        <w:t xml:space="preserve">   </w:t>
      </w:r>
      <w:hyperlink r:id="rId23" w:history="1">
        <w:r w:rsidRPr="00F67A46">
          <w:rPr>
            <w:rStyle w:val="Hyperlink"/>
            <w:rFonts w:cs="Times New Roman"/>
            <w:sz w:val="20"/>
            <w:szCs w:val="20"/>
          </w:rPr>
          <w:t>https://www.unglobalcompact.org/sdgs/about</w:t>
        </w:r>
      </w:hyperlink>
    </w:p>
    <w:p w14:paraId="6F5A0CFD" w14:textId="58BC1408" w:rsidR="004F287A" w:rsidRPr="00F67A46" w:rsidRDefault="004F287A" w:rsidP="00513647">
      <w:pPr>
        <w:pStyle w:val="Default"/>
        <w:numPr>
          <w:ilvl w:val="0"/>
          <w:numId w:val="11"/>
        </w:numPr>
        <w:spacing w:after="120"/>
        <w:rPr>
          <w:rFonts w:ascii="Times New Roman" w:hAnsi="Times New Roman" w:cs="Times New Roman"/>
          <w:i/>
          <w:iCs/>
          <w:sz w:val="20"/>
          <w:szCs w:val="20"/>
        </w:rPr>
      </w:pPr>
      <w:r w:rsidRPr="00F67A46">
        <w:rPr>
          <w:rFonts w:ascii="Times New Roman" w:hAnsi="Times New Roman" w:cs="Times New Roman"/>
          <w:i/>
          <w:iCs/>
          <w:sz w:val="20"/>
          <w:szCs w:val="20"/>
        </w:rPr>
        <w:t>Total Sued Under France’s New Duty of V</w:t>
      </w:r>
      <w:r w:rsidR="00F67A46" w:rsidRPr="00F67A46">
        <w:rPr>
          <w:rFonts w:ascii="Times New Roman" w:hAnsi="Times New Roman" w:cs="Times New Roman"/>
          <w:i/>
          <w:iCs/>
          <w:sz w:val="20"/>
          <w:szCs w:val="20"/>
        </w:rPr>
        <w:t>igila</w:t>
      </w:r>
      <w:r w:rsidRPr="00F67A46">
        <w:rPr>
          <w:rFonts w:ascii="Times New Roman" w:hAnsi="Times New Roman" w:cs="Times New Roman"/>
          <w:i/>
          <w:iCs/>
          <w:sz w:val="20"/>
          <w:szCs w:val="20"/>
        </w:rPr>
        <w:t xml:space="preserve">nce Law  </w:t>
      </w:r>
      <w:hyperlink r:id="rId24" w:history="1">
        <w:r w:rsidRPr="00F67A46">
          <w:rPr>
            <w:rStyle w:val="Hyperlink"/>
            <w:rFonts w:ascii="Times New Roman" w:hAnsi="Times New Roman" w:cs="Times New Roman"/>
            <w:sz w:val="20"/>
            <w:szCs w:val="20"/>
          </w:rPr>
          <w:t>https://ens-newswire.com/2019/10/23/total-sued-under-frances-new-duty-of-vigilance-law/</w:t>
        </w:r>
      </w:hyperlink>
    </w:p>
    <w:p w14:paraId="627EBF4E" w14:textId="77777777" w:rsidR="004F287A" w:rsidRPr="006E1ACB" w:rsidRDefault="004F287A" w:rsidP="00497D45">
      <w:pPr>
        <w:rPr>
          <w:sz w:val="20"/>
          <w:szCs w:val="20"/>
        </w:rPr>
      </w:pPr>
    </w:p>
    <w:p w14:paraId="7380438A" w14:textId="4724046F" w:rsidR="004F287A" w:rsidRPr="00BD5128" w:rsidRDefault="004F287A" w:rsidP="001D2FF4">
      <w:pPr>
        <w:pStyle w:val="wText"/>
        <w:spacing w:after="0"/>
        <w:jc w:val="left"/>
        <w:rPr>
          <w:rFonts w:cs="Times New Roman"/>
          <w:sz w:val="20"/>
          <w:szCs w:val="20"/>
          <w:u w:val="single"/>
        </w:rPr>
      </w:pPr>
      <w:r w:rsidRPr="00BD5128">
        <w:rPr>
          <w:rFonts w:cs="Times New Roman"/>
          <w:sz w:val="20"/>
          <w:szCs w:val="20"/>
          <w:u w:val="single"/>
        </w:rPr>
        <w:t>Reference Re</w:t>
      </w:r>
      <w:r w:rsidR="00BC7392">
        <w:rPr>
          <w:rFonts w:cs="Times New Roman"/>
          <w:sz w:val="20"/>
          <w:szCs w:val="20"/>
          <w:u w:val="single"/>
        </w:rPr>
        <w:t>sources</w:t>
      </w:r>
      <w:r w:rsidRPr="00BD5128">
        <w:rPr>
          <w:rFonts w:cs="Times New Roman"/>
          <w:sz w:val="20"/>
          <w:szCs w:val="20"/>
          <w:u w:val="single"/>
        </w:rPr>
        <w:t>:</w:t>
      </w:r>
    </w:p>
    <w:p w14:paraId="1AABF1DB" w14:textId="6FA900D2" w:rsidR="004F287A" w:rsidRPr="006E1ACB" w:rsidRDefault="004F287A" w:rsidP="00BD5128">
      <w:pPr>
        <w:ind w:left="720"/>
        <w:rPr>
          <w:sz w:val="20"/>
          <w:szCs w:val="20"/>
        </w:rPr>
      </w:pPr>
      <w:r w:rsidRPr="006E1ACB">
        <w:rPr>
          <w:sz w:val="20"/>
          <w:szCs w:val="20"/>
        </w:rPr>
        <w:t>White &amp; Case LLP Modern Slavery Act Statement 20</w:t>
      </w:r>
      <w:r w:rsidR="00937802">
        <w:rPr>
          <w:sz w:val="20"/>
          <w:szCs w:val="20"/>
        </w:rPr>
        <w:t>19</w:t>
      </w:r>
      <w:r w:rsidR="00EB2C83" w:rsidRPr="00EB2C83">
        <w:t xml:space="preserve"> </w:t>
      </w:r>
    </w:p>
    <w:p w14:paraId="516A279D" w14:textId="77777777" w:rsidR="004F287A" w:rsidRPr="006E1ACB" w:rsidRDefault="0005000A" w:rsidP="00BD5128">
      <w:pPr>
        <w:ind w:left="720"/>
        <w:rPr>
          <w:sz w:val="20"/>
          <w:szCs w:val="20"/>
        </w:rPr>
      </w:pPr>
      <w:hyperlink r:id="rId25" w:history="1">
        <w:r w:rsidR="004F287A" w:rsidRPr="006E1ACB">
          <w:rPr>
            <w:rStyle w:val="Hyperlink"/>
            <w:sz w:val="20"/>
            <w:szCs w:val="20"/>
          </w:rPr>
          <w:t>https://www.whitecase.com/global-citizenship/statement-slavery-and-human-trafficking</w:t>
        </w:r>
      </w:hyperlink>
    </w:p>
    <w:p w14:paraId="707E8FB1" w14:textId="77777777" w:rsidR="004F287A" w:rsidRPr="006E1ACB" w:rsidRDefault="004F287A" w:rsidP="00BD5128">
      <w:pPr>
        <w:ind w:left="720"/>
        <w:rPr>
          <w:sz w:val="20"/>
          <w:szCs w:val="20"/>
        </w:rPr>
      </w:pPr>
    </w:p>
    <w:p w14:paraId="786C2630" w14:textId="77777777" w:rsidR="00EB2C83" w:rsidRDefault="004F287A" w:rsidP="00BD5128">
      <w:pPr>
        <w:ind w:left="720"/>
        <w:rPr>
          <w:sz w:val="20"/>
          <w:szCs w:val="20"/>
        </w:rPr>
      </w:pPr>
      <w:r w:rsidRPr="006E1ACB">
        <w:rPr>
          <w:sz w:val="20"/>
          <w:szCs w:val="20"/>
        </w:rPr>
        <w:t>White &amp; Case LLP UNGC Communication on Progress 20</w:t>
      </w:r>
      <w:r w:rsidR="00937802">
        <w:rPr>
          <w:sz w:val="20"/>
          <w:szCs w:val="20"/>
        </w:rPr>
        <w:t>19</w:t>
      </w:r>
      <w:r w:rsidR="00EB2C83" w:rsidRPr="00EB2C83">
        <w:rPr>
          <w:sz w:val="20"/>
          <w:szCs w:val="20"/>
        </w:rPr>
        <w:t xml:space="preserve"> </w:t>
      </w:r>
    </w:p>
    <w:p w14:paraId="425B7B74" w14:textId="556BF196" w:rsidR="004F287A" w:rsidRDefault="0005000A" w:rsidP="00BD5128">
      <w:pPr>
        <w:ind w:left="720"/>
        <w:rPr>
          <w:sz w:val="20"/>
          <w:szCs w:val="20"/>
        </w:rPr>
      </w:pPr>
      <w:hyperlink r:id="rId26" w:history="1">
        <w:r w:rsidR="00EB2C83" w:rsidRPr="00570D9B">
          <w:rPr>
            <w:rStyle w:val="Hyperlink"/>
            <w:sz w:val="20"/>
            <w:szCs w:val="20"/>
          </w:rPr>
          <w:t>https://www.whitecase.com/sites/default/files/2020-04/united-nations-global-compact-communication-on-progress.pdf</w:t>
        </w:r>
      </w:hyperlink>
    </w:p>
    <w:p w14:paraId="2D29A5D0" w14:textId="77777777" w:rsidR="00EB2C83" w:rsidRDefault="00EB2C83" w:rsidP="00BD5128">
      <w:pPr>
        <w:ind w:left="720"/>
        <w:rPr>
          <w:sz w:val="20"/>
          <w:szCs w:val="20"/>
        </w:rPr>
      </w:pPr>
    </w:p>
    <w:p w14:paraId="648A0E59" w14:textId="6801EE8E" w:rsidR="00A94319" w:rsidRPr="006E1ACB" w:rsidRDefault="00A94319" w:rsidP="00BD5128">
      <w:pPr>
        <w:ind w:left="720"/>
        <w:rPr>
          <w:sz w:val="20"/>
          <w:szCs w:val="20"/>
        </w:rPr>
      </w:pPr>
      <w:r w:rsidRPr="006E1ACB">
        <w:rPr>
          <w:sz w:val="20"/>
          <w:szCs w:val="20"/>
        </w:rPr>
        <w:t>The Equator Principles</w:t>
      </w:r>
    </w:p>
    <w:p w14:paraId="1F5547E6" w14:textId="77777777" w:rsidR="00A94319" w:rsidRPr="006E1ACB" w:rsidRDefault="0005000A" w:rsidP="00BD5128">
      <w:pPr>
        <w:ind w:left="720"/>
        <w:rPr>
          <w:sz w:val="20"/>
          <w:szCs w:val="20"/>
        </w:rPr>
      </w:pPr>
      <w:hyperlink r:id="rId27" w:history="1">
        <w:r w:rsidR="00A94319" w:rsidRPr="006E1ACB">
          <w:rPr>
            <w:rStyle w:val="Hyperlink"/>
            <w:sz w:val="20"/>
            <w:szCs w:val="20"/>
          </w:rPr>
          <w:t>https://equator-principles.com/</w:t>
        </w:r>
      </w:hyperlink>
    </w:p>
    <w:p w14:paraId="25B3F4AF" w14:textId="77777777" w:rsidR="00A94319" w:rsidRPr="006E1ACB" w:rsidRDefault="00A94319" w:rsidP="00BD5128">
      <w:pPr>
        <w:ind w:left="720"/>
        <w:rPr>
          <w:sz w:val="20"/>
          <w:szCs w:val="20"/>
        </w:rPr>
      </w:pPr>
    </w:p>
    <w:p w14:paraId="03BEA4E9" w14:textId="77777777" w:rsidR="00A94319" w:rsidRPr="006E1ACB" w:rsidRDefault="00A94319" w:rsidP="00BD5128">
      <w:pPr>
        <w:ind w:left="720"/>
        <w:rPr>
          <w:sz w:val="20"/>
          <w:szCs w:val="20"/>
        </w:rPr>
      </w:pPr>
      <w:r w:rsidRPr="006E1ACB">
        <w:rPr>
          <w:sz w:val="20"/>
          <w:szCs w:val="20"/>
        </w:rPr>
        <w:t>The Poseidon Principles</w:t>
      </w:r>
    </w:p>
    <w:p w14:paraId="43C92F20" w14:textId="77777777" w:rsidR="00A94319" w:rsidRPr="006E1ACB" w:rsidRDefault="0005000A" w:rsidP="00BD5128">
      <w:pPr>
        <w:ind w:left="720"/>
        <w:rPr>
          <w:color w:val="0000FF" w:themeColor="hyperlink"/>
          <w:sz w:val="20"/>
          <w:szCs w:val="20"/>
          <w:u w:val="single"/>
        </w:rPr>
      </w:pPr>
      <w:hyperlink r:id="rId28" w:anchor="home" w:history="1">
        <w:r w:rsidR="00A94319" w:rsidRPr="006E1ACB">
          <w:rPr>
            <w:rStyle w:val="Hyperlink"/>
            <w:sz w:val="20"/>
            <w:szCs w:val="20"/>
          </w:rPr>
          <w:t>https://www.poseidonprinciples.org/#home</w:t>
        </w:r>
      </w:hyperlink>
    </w:p>
    <w:p w14:paraId="5909B5A3" w14:textId="77777777" w:rsidR="00A94319" w:rsidRPr="006E1ACB" w:rsidRDefault="00A94319" w:rsidP="00BD5128">
      <w:pPr>
        <w:pStyle w:val="Default"/>
        <w:ind w:left="720"/>
        <w:rPr>
          <w:rFonts w:ascii="Times New Roman" w:hAnsi="Times New Roman" w:cs="Times New Roman"/>
          <w:sz w:val="20"/>
          <w:szCs w:val="20"/>
        </w:rPr>
      </w:pPr>
    </w:p>
    <w:p w14:paraId="57C3D130" w14:textId="71A81A66" w:rsidR="004F287A" w:rsidRPr="006E1ACB" w:rsidRDefault="004F287A" w:rsidP="00BD5128">
      <w:pPr>
        <w:pStyle w:val="Default"/>
        <w:ind w:left="720"/>
        <w:rPr>
          <w:rFonts w:ascii="Times New Roman" w:hAnsi="Times New Roman" w:cs="Times New Roman"/>
          <w:sz w:val="20"/>
          <w:szCs w:val="20"/>
        </w:rPr>
      </w:pPr>
      <w:r w:rsidRPr="006E1ACB">
        <w:rPr>
          <w:rFonts w:ascii="Times New Roman" w:hAnsi="Times New Roman" w:cs="Times New Roman"/>
          <w:sz w:val="20"/>
          <w:szCs w:val="20"/>
        </w:rPr>
        <w:t>UK Modern Slavery Act</w:t>
      </w:r>
    </w:p>
    <w:p w14:paraId="0E3CF249" w14:textId="77777777" w:rsidR="004F287A" w:rsidRPr="006E1ACB" w:rsidRDefault="0005000A" w:rsidP="00BD5128">
      <w:pPr>
        <w:pStyle w:val="Default"/>
        <w:ind w:left="720"/>
        <w:rPr>
          <w:rFonts w:ascii="Times New Roman" w:hAnsi="Times New Roman" w:cs="Times New Roman"/>
          <w:sz w:val="20"/>
          <w:szCs w:val="20"/>
        </w:rPr>
      </w:pPr>
      <w:hyperlink r:id="rId29" w:history="1">
        <w:r w:rsidR="004F287A" w:rsidRPr="006E1ACB">
          <w:rPr>
            <w:rStyle w:val="Hyperlink"/>
            <w:rFonts w:ascii="Times New Roman" w:hAnsi="Times New Roman" w:cs="Times New Roman"/>
            <w:sz w:val="20"/>
            <w:szCs w:val="20"/>
          </w:rPr>
          <w:t>http://www.legislation.gov.uk/ukpga/2015/30/contents/enacted</w:t>
        </w:r>
      </w:hyperlink>
    </w:p>
    <w:p w14:paraId="532797CF" w14:textId="77777777" w:rsidR="004F287A" w:rsidRPr="006E1ACB" w:rsidRDefault="004F287A" w:rsidP="00BD5128">
      <w:pPr>
        <w:pStyle w:val="Default"/>
        <w:ind w:left="720"/>
        <w:rPr>
          <w:rFonts w:ascii="Times New Roman" w:hAnsi="Times New Roman" w:cs="Times New Roman"/>
          <w:sz w:val="20"/>
          <w:szCs w:val="20"/>
        </w:rPr>
      </w:pPr>
    </w:p>
    <w:p w14:paraId="30F7D05E" w14:textId="7637248E" w:rsidR="004F287A" w:rsidRPr="006E1ACB" w:rsidRDefault="004F287A" w:rsidP="00BD5128">
      <w:pPr>
        <w:pStyle w:val="Default"/>
        <w:ind w:left="720"/>
        <w:rPr>
          <w:rFonts w:ascii="Times New Roman" w:hAnsi="Times New Roman" w:cs="Times New Roman"/>
          <w:sz w:val="20"/>
          <w:szCs w:val="20"/>
        </w:rPr>
      </w:pPr>
      <w:r w:rsidRPr="006E1ACB">
        <w:rPr>
          <w:rFonts w:ascii="Times New Roman" w:hAnsi="Times New Roman" w:cs="Times New Roman"/>
          <w:sz w:val="20"/>
          <w:szCs w:val="20"/>
        </w:rPr>
        <w:t xml:space="preserve">France Duty of </w:t>
      </w:r>
      <w:r w:rsidR="00A527FB">
        <w:rPr>
          <w:rFonts w:ascii="Times New Roman" w:hAnsi="Times New Roman" w:cs="Times New Roman"/>
          <w:sz w:val="20"/>
          <w:szCs w:val="20"/>
        </w:rPr>
        <w:t>Vigila</w:t>
      </w:r>
      <w:r w:rsidRPr="006E1ACB">
        <w:rPr>
          <w:rFonts w:ascii="Times New Roman" w:hAnsi="Times New Roman" w:cs="Times New Roman"/>
          <w:sz w:val="20"/>
          <w:szCs w:val="20"/>
        </w:rPr>
        <w:t>nce Law</w:t>
      </w:r>
    </w:p>
    <w:p w14:paraId="2E017CC4" w14:textId="77777777" w:rsidR="004F287A" w:rsidRPr="006E1ACB" w:rsidRDefault="0005000A" w:rsidP="00BD5128">
      <w:pPr>
        <w:pStyle w:val="Default"/>
        <w:ind w:left="720"/>
        <w:rPr>
          <w:rFonts w:ascii="Times New Roman" w:hAnsi="Times New Roman" w:cs="Times New Roman"/>
          <w:sz w:val="20"/>
          <w:szCs w:val="20"/>
        </w:rPr>
      </w:pPr>
      <w:hyperlink r:id="rId30" w:history="1">
        <w:r w:rsidR="004F287A" w:rsidRPr="006E1ACB">
          <w:rPr>
            <w:rStyle w:val="Hyperlink"/>
            <w:rFonts w:ascii="Times New Roman" w:hAnsi="Times New Roman" w:cs="Times New Roman"/>
            <w:sz w:val="20"/>
            <w:szCs w:val="20"/>
          </w:rPr>
          <w:t>http://www.respect.international/french-corporate-duty-of-vigilance-law-english-translation/</w:t>
        </w:r>
      </w:hyperlink>
    </w:p>
    <w:p w14:paraId="0A1C4426" w14:textId="77777777" w:rsidR="004F287A" w:rsidRPr="006E1ACB" w:rsidRDefault="004F287A" w:rsidP="00BD5128">
      <w:pPr>
        <w:pStyle w:val="Default"/>
        <w:ind w:left="720"/>
        <w:rPr>
          <w:rFonts w:ascii="Times New Roman" w:hAnsi="Times New Roman" w:cs="Times New Roman"/>
          <w:sz w:val="20"/>
          <w:szCs w:val="20"/>
        </w:rPr>
      </w:pPr>
    </w:p>
    <w:p w14:paraId="3C48832E" w14:textId="4AEF403C" w:rsidR="00B50292" w:rsidRPr="00B50292" w:rsidRDefault="00B50292" w:rsidP="00B50292">
      <w:pPr>
        <w:rPr>
          <w:rStyle w:val="Hyperlink"/>
          <w:b/>
          <w:bCs/>
          <w:color w:val="auto"/>
          <w:sz w:val="20"/>
          <w:szCs w:val="20"/>
          <w:u w:val="none"/>
        </w:rPr>
      </w:pPr>
      <w:r w:rsidRPr="00B50292">
        <w:rPr>
          <w:rStyle w:val="Hyperlink"/>
          <w:b/>
          <w:bCs/>
          <w:color w:val="auto"/>
          <w:sz w:val="20"/>
          <w:szCs w:val="20"/>
          <w:u w:val="none"/>
        </w:rPr>
        <w:t xml:space="preserve">Week 3:  January </w:t>
      </w:r>
      <w:r>
        <w:rPr>
          <w:rStyle w:val="Hyperlink"/>
          <w:b/>
          <w:bCs/>
          <w:color w:val="auto"/>
          <w:sz w:val="20"/>
          <w:szCs w:val="20"/>
          <w:u w:val="none"/>
        </w:rPr>
        <w:t>28</w:t>
      </w:r>
      <w:r w:rsidRPr="00B50292">
        <w:rPr>
          <w:rStyle w:val="Hyperlink"/>
          <w:b/>
          <w:bCs/>
          <w:color w:val="auto"/>
          <w:sz w:val="20"/>
          <w:szCs w:val="20"/>
          <w:u w:val="none"/>
        </w:rPr>
        <w:t xml:space="preserve">        </w:t>
      </w:r>
    </w:p>
    <w:p w14:paraId="44DD5E51" w14:textId="1146FAEB" w:rsidR="00B50292" w:rsidRPr="00B50292" w:rsidRDefault="00B50292" w:rsidP="00B50292">
      <w:pPr>
        <w:rPr>
          <w:rStyle w:val="Hyperlink"/>
          <w:b/>
          <w:bCs/>
          <w:color w:val="auto"/>
          <w:sz w:val="20"/>
          <w:szCs w:val="20"/>
          <w:u w:val="none"/>
        </w:rPr>
      </w:pPr>
      <w:r w:rsidRPr="00B50292">
        <w:rPr>
          <w:rStyle w:val="Hyperlink"/>
          <w:b/>
          <w:bCs/>
          <w:color w:val="auto"/>
          <w:sz w:val="20"/>
          <w:szCs w:val="20"/>
          <w:u w:val="none"/>
        </w:rPr>
        <w:t>BUSINESS DECISION-MAKING</w:t>
      </w:r>
      <w:r>
        <w:rPr>
          <w:rStyle w:val="Hyperlink"/>
          <w:b/>
          <w:bCs/>
          <w:color w:val="auto"/>
          <w:sz w:val="20"/>
          <w:szCs w:val="20"/>
          <w:u w:val="none"/>
        </w:rPr>
        <w:t xml:space="preserve"> IN FLUX</w:t>
      </w:r>
      <w:r w:rsidRPr="00B50292">
        <w:rPr>
          <w:rStyle w:val="Hyperlink"/>
          <w:b/>
          <w:bCs/>
          <w:color w:val="auto"/>
          <w:sz w:val="20"/>
          <w:szCs w:val="20"/>
          <w:u w:val="none"/>
        </w:rPr>
        <w:t>: ‘SHAREHOLDER PRIMACY</w:t>
      </w:r>
      <w:r>
        <w:rPr>
          <w:rStyle w:val="Hyperlink"/>
          <w:b/>
          <w:bCs/>
          <w:color w:val="auto"/>
          <w:sz w:val="20"/>
          <w:szCs w:val="20"/>
          <w:u w:val="none"/>
        </w:rPr>
        <w:t xml:space="preserve">,’ </w:t>
      </w:r>
      <w:r w:rsidRPr="00B50292">
        <w:rPr>
          <w:rStyle w:val="Hyperlink"/>
          <w:b/>
          <w:bCs/>
          <w:color w:val="auto"/>
          <w:sz w:val="20"/>
          <w:szCs w:val="20"/>
          <w:u w:val="none"/>
        </w:rPr>
        <w:t>NET PRESENT VALUE</w:t>
      </w:r>
      <w:r>
        <w:rPr>
          <w:rStyle w:val="Hyperlink"/>
          <w:b/>
          <w:bCs/>
          <w:color w:val="auto"/>
          <w:sz w:val="20"/>
          <w:szCs w:val="20"/>
          <w:u w:val="none"/>
        </w:rPr>
        <w:t>, ‘RATIONALLY RELATED’ AND ‘STAKEHOLDER CAPITALISM’</w:t>
      </w:r>
    </w:p>
    <w:p w14:paraId="5048657E" w14:textId="77777777" w:rsidR="00B50292" w:rsidRDefault="00B50292" w:rsidP="00B50292">
      <w:pPr>
        <w:rPr>
          <w:rStyle w:val="Hyperlink"/>
          <w:color w:val="auto"/>
          <w:sz w:val="20"/>
          <w:szCs w:val="20"/>
          <w:u w:val="none"/>
        </w:rPr>
      </w:pPr>
    </w:p>
    <w:p w14:paraId="0BFE6120" w14:textId="77777777" w:rsidR="00B50292" w:rsidRPr="00B50292" w:rsidRDefault="00B50292" w:rsidP="00B50292">
      <w:pPr>
        <w:rPr>
          <w:rStyle w:val="Hyperlink"/>
          <w:color w:val="auto"/>
          <w:sz w:val="20"/>
          <w:szCs w:val="20"/>
        </w:rPr>
      </w:pPr>
      <w:r w:rsidRPr="00B50292">
        <w:rPr>
          <w:rStyle w:val="Hyperlink"/>
          <w:color w:val="auto"/>
          <w:sz w:val="20"/>
          <w:szCs w:val="20"/>
        </w:rPr>
        <w:t>Discussion questions:</w:t>
      </w:r>
    </w:p>
    <w:p w14:paraId="4B2736CA" w14:textId="623E52E1" w:rsidR="00B50292" w:rsidRPr="00B50292" w:rsidRDefault="00B50292" w:rsidP="00513647">
      <w:pPr>
        <w:pStyle w:val="ListParagraph"/>
        <w:numPr>
          <w:ilvl w:val="0"/>
          <w:numId w:val="12"/>
        </w:numPr>
        <w:spacing w:after="0" w:line="240" w:lineRule="auto"/>
        <w:rPr>
          <w:rStyle w:val="Hyperlink"/>
          <w:rFonts w:ascii="Times New Roman" w:hAnsi="Times New Roman" w:cs="Times New Roman"/>
          <w:color w:val="auto"/>
          <w:sz w:val="20"/>
          <w:szCs w:val="20"/>
        </w:rPr>
      </w:pPr>
      <w:r w:rsidRPr="00B50292">
        <w:rPr>
          <w:rStyle w:val="Hyperlink"/>
          <w:rFonts w:ascii="Times New Roman" w:hAnsi="Times New Roman" w:cs="Times New Roman"/>
          <w:color w:val="auto"/>
          <w:sz w:val="20"/>
          <w:szCs w:val="20"/>
          <w:u w:val="none"/>
        </w:rPr>
        <w:t xml:space="preserve">Is the concept of ‘shareholder primacy’ consistent with taking ESG considerations into account?  </w:t>
      </w:r>
    </w:p>
    <w:p w14:paraId="3A6DB73A" w14:textId="21ED53FD" w:rsidR="00B50292" w:rsidRPr="00B50292" w:rsidRDefault="00B50292" w:rsidP="00513647">
      <w:pPr>
        <w:pStyle w:val="ListParagraph"/>
        <w:numPr>
          <w:ilvl w:val="0"/>
          <w:numId w:val="12"/>
        </w:numPr>
        <w:spacing w:after="0" w:line="240" w:lineRule="auto"/>
        <w:rPr>
          <w:rStyle w:val="Hyperlink"/>
          <w:rFonts w:ascii="Times New Roman" w:hAnsi="Times New Roman" w:cs="Times New Roman"/>
          <w:color w:val="auto"/>
          <w:sz w:val="20"/>
          <w:szCs w:val="20"/>
          <w:u w:val="none"/>
        </w:rPr>
      </w:pPr>
      <w:r w:rsidRPr="00B50292">
        <w:rPr>
          <w:rStyle w:val="Hyperlink"/>
          <w:rFonts w:ascii="Times New Roman" w:hAnsi="Times New Roman" w:cs="Times New Roman"/>
          <w:color w:val="auto"/>
          <w:sz w:val="20"/>
          <w:szCs w:val="20"/>
          <w:u w:val="none"/>
        </w:rPr>
        <w:t>Is there a difference between theory and practice?</w:t>
      </w:r>
    </w:p>
    <w:p w14:paraId="4FF3D9AC" w14:textId="48D3DFD5" w:rsidR="004F287A" w:rsidRPr="00B50292" w:rsidRDefault="00B50292" w:rsidP="00513647">
      <w:pPr>
        <w:pStyle w:val="ListParagraph"/>
        <w:numPr>
          <w:ilvl w:val="0"/>
          <w:numId w:val="12"/>
        </w:numPr>
        <w:spacing w:after="0" w:line="240" w:lineRule="auto"/>
        <w:rPr>
          <w:rStyle w:val="Hyperlink"/>
          <w:rFonts w:ascii="Times New Roman" w:hAnsi="Times New Roman" w:cs="Times New Roman"/>
          <w:color w:val="auto"/>
          <w:sz w:val="20"/>
          <w:szCs w:val="20"/>
          <w:u w:val="none"/>
        </w:rPr>
      </w:pPr>
      <w:r w:rsidRPr="00B50292">
        <w:rPr>
          <w:rStyle w:val="Hyperlink"/>
          <w:rFonts w:ascii="Times New Roman" w:hAnsi="Times New Roman" w:cs="Times New Roman"/>
          <w:color w:val="auto"/>
          <w:sz w:val="20"/>
          <w:szCs w:val="20"/>
          <w:u w:val="none"/>
        </w:rPr>
        <w:t>What are alternatives to ‘shareholder primacy’ that would be both practical and theoretically sound?</w:t>
      </w:r>
    </w:p>
    <w:p w14:paraId="67A8AD0A" w14:textId="0B80D573" w:rsidR="004F287A" w:rsidRPr="00B50292" w:rsidRDefault="004F287A" w:rsidP="00513647">
      <w:pPr>
        <w:pStyle w:val="ListParagraph"/>
        <w:numPr>
          <w:ilvl w:val="0"/>
          <w:numId w:val="12"/>
        </w:numPr>
        <w:spacing w:after="0" w:line="240" w:lineRule="auto"/>
        <w:rPr>
          <w:rFonts w:ascii="Times New Roman" w:hAnsi="Times New Roman" w:cs="Times New Roman"/>
          <w:sz w:val="20"/>
          <w:szCs w:val="20"/>
        </w:rPr>
      </w:pPr>
      <w:r w:rsidRPr="00B50292">
        <w:rPr>
          <w:rFonts w:ascii="Times New Roman" w:hAnsi="Times New Roman" w:cs="Times New Roman"/>
          <w:sz w:val="20"/>
          <w:szCs w:val="20"/>
        </w:rPr>
        <w:t>How do businesses assess opportunities and what does that have to do with governance law and ESG?</w:t>
      </w:r>
    </w:p>
    <w:p w14:paraId="39DF479A" w14:textId="77777777" w:rsidR="00B50292" w:rsidRPr="00B50292" w:rsidRDefault="00B50292" w:rsidP="00B50292">
      <w:pPr>
        <w:rPr>
          <w:rStyle w:val="Hyperlink"/>
          <w:color w:val="auto"/>
          <w:sz w:val="20"/>
          <w:szCs w:val="20"/>
        </w:rPr>
      </w:pPr>
    </w:p>
    <w:p w14:paraId="4F28390A" w14:textId="44317EEE" w:rsidR="00B50292" w:rsidRPr="00B50292" w:rsidRDefault="00B50292" w:rsidP="00B50292">
      <w:pPr>
        <w:rPr>
          <w:rStyle w:val="Hyperlink"/>
          <w:color w:val="auto"/>
          <w:sz w:val="20"/>
          <w:szCs w:val="20"/>
        </w:rPr>
      </w:pPr>
      <w:r w:rsidRPr="00B50292">
        <w:rPr>
          <w:rStyle w:val="Hyperlink"/>
          <w:color w:val="auto"/>
          <w:sz w:val="20"/>
          <w:szCs w:val="20"/>
        </w:rPr>
        <w:t>Topics:</w:t>
      </w:r>
    </w:p>
    <w:p w14:paraId="55211357" w14:textId="76D874F2" w:rsidR="00B50292" w:rsidRPr="00B50292" w:rsidRDefault="00B50292" w:rsidP="00513647">
      <w:pPr>
        <w:pStyle w:val="ListParagraph"/>
        <w:numPr>
          <w:ilvl w:val="0"/>
          <w:numId w:val="13"/>
        </w:numPr>
        <w:spacing w:after="0" w:line="240" w:lineRule="auto"/>
        <w:rPr>
          <w:rStyle w:val="Hyperlink"/>
          <w:rFonts w:ascii="Times New Roman" w:hAnsi="Times New Roman" w:cs="Times New Roman"/>
          <w:color w:val="auto"/>
          <w:sz w:val="20"/>
          <w:szCs w:val="20"/>
          <w:u w:val="none"/>
        </w:rPr>
      </w:pPr>
      <w:r w:rsidRPr="00B50292">
        <w:rPr>
          <w:rStyle w:val="Hyperlink"/>
          <w:rFonts w:ascii="Times New Roman" w:hAnsi="Times New Roman" w:cs="Times New Roman"/>
          <w:color w:val="auto"/>
          <w:sz w:val="20"/>
          <w:szCs w:val="20"/>
          <w:u w:val="none"/>
        </w:rPr>
        <w:t>The purpose of the corporation: US Delaware Corporate Law vs. Japan and European models</w:t>
      </w:r>
    </w:p>
    <w:p w14:paraId="15F9B013" w14:textId="77777777" w:rsidR="00B50292" w:rsidRPr="00B50292" w:rsidRDefault="00B50292" w:rsidP="00513647">
      <w:pPr>
        <w:pStyle w:val="ListParagraph"/>
        <w:numPr>
          <w:ilvl w:val="0"/>
          <w:numId w:val="13"/>
        </w:numPr>
        <w:spacing w:after="0" w:line="240" w:lineRule="auto"/>
        <w:rPr>
          <w:rStyle w:val="Hyperlink"/>
          <w:rFonts w:ascii="Times New Roman" w:hAnsi="Times New Roman" w:cs="Times New Roman"/>
          <w:color w:val="auto"/>
          <w:sz w:val="20"/>
          <w:szCs w:val="20"/>
          <w:u w:val="none"/>
        </w:rPr>
      </w:pPr>
      <w:r w:rsidRPr="00B50292">
        <w:rPr>
          <w:rStyle w:val="Hyperlink"/>
          <w:rFonts w:ascii="Times New Roman" w:hAnsi="Times New Roman" w:cs="Times New Roman"/>
          <w:color w:val="auto"/>
          <w:sz w:val="20"/>
          <w:szCs w:val="20"/>
          <w:u w:val="none"/>
        </w:rPr>
        <w:t>‘Rationally related’ and the business judgment rule</w:t>
      </w:r>
    </w:p>
    <w:p w14:paraId="70EFE138" w14:textId="6840B8AD" w:rsidR="00B50292" w:rsidRPr="00B50292" w:rsidRDefault="00B50292" w:rsidP="00513647">
      <w:pPr>
        <w:pStyle w:val="ListParagraph"/>
        <w:numPr>
          <w:ilvl w:val="0"/>
          <w:numId w:val="13"/>
        </w:numPr>
        <w:spacing w:after="0" w:line="240" w:lineRule="auto"/>
        <w:rPr>
          <w:rStyle w:val="Hyperlink"/>
          <w:rFonts w:ascii="Times New Roman" w:hAnsi="Times New Roman" w:cs="Times New Roman"/>
          <w:color w:val="auto"/>
          <w:sz w:val="20"/>
          <w:szCs w:val="20"/>
          <w:u w:val="none"/>
        </w:rPr>
      </w:pPr>
      <w:r w:rsidRPr="00B50292">
        <w:rPr>
          <w:rStyle w:val="Hyperlink"/>
          <w:rFonts w:ascii="Times New Roman" w:hAnsi="Times New Roman" w:cs="Times New Roman"/>
          <w:color w:val="auto"/>
          <w:sz w:val="20"/>
          <w:szCs w:val="20"/>
          <w:u w:val="none"/>
        </w:rPr>
        <w:t>How business assesses opportunities: Net Present Value</w:t>
      </w:r>
    </w:p>
    <w:p w14:paraId="3DA021C5" w14:textId="77777777" w:rsidR="00B50292" w:rsidRPr="00B50292" w:rsidRDefault="00B50292" w:rsidP="00B50292">
      <w:pPr>
        <w:rPr>
          <w:rStyle w:val="Hyperlink"/>
          <w:color w:val="auto"/>
          <w:sz w:val="20"/>
          <w:szCs w:val="20"/>
          <w:u w:val="none"/>
        </w:rPr>
      </w:pPr>
    </w:p>
    <w:p w14:paraId="7FA03D35" w14:textId="03A550FB" w:rsidR="00B50292" w:rsidRPr="00B50292" w:rsidRDefault="00B50292" w:rsidP="00B50292">
      <w:pPr>
        <w:rPr>
          <w:rStyle w:val="Hyperlink"/>
          <w:color w:val="auto"/>
          <w:sz w:val="20"/>
          <w:szCs w:val="20"/>
        </w:rPr>
      </w:pPr>
      <w:r w:rsidRPr="00B50292">
        <w:rPr>
          <w:rStyle w:val="Hyperlink"/>
          <w:color w:val="auto"/>
          <w:sz w:val="20"/>
          <w:szCs w:val="20"/>
        </w:rPr>
        <w:t>Reading:</w:t>
      </w:r>
    </w:p>
    <w:p w14:paraId="415907B9" w14:textId="77777777" w:rsidR="00B50292" w:rsidRPr="00B50292" w:rsidRDefault="00B50292" w:rsidP="00513647">
      <w:pPr>
        <w:pStyle w:val="ListParagraph"/>
        <w:numPr>
          <w:ilvl w:val="0"/>
          <w:numId w:val="14"/>
        </w:numPr>
        <w:spacing w:after="0" w:line="240" w:lineRule="auto"/>
        <w:rPr>
          <w:rStyle w:val="Hyperlink"/>
          <w:rFonts w:ascii="Times New Roman" w:hAnsi="Times New Roman" w:cs="Times New Roman"/>
          <w:color w:val="auto"/>
          <w:sz w:val="20"/>
          <w:szCs w:val="20"/>
          <w:u w:val="none"/>
        </w:rPr>
      </w:pPr>
      <w:proofErr w:type="spellStart"/>
      <w:r w:rsidRPr="00B50292">
        <w:rPr>
          <w:rStyle w:val="Hyperlink"/>
          <w:rFonts w:ascii="Times New Roman" w:hAnsi="Times New Roman" w:cs="Times New Roman"/>
          <w:color w:val="auto"/>
          <w:sz w:val="20"/>
          <w:szCs w:val="20"/>
          <w:u w:val="none"/>
        </w:rPr>
        <w:t>Yosifon</w:t>
      </w:r>
      <w:proofErr w:type="spellEnd"/>
      <w:r w:rsidRPr="00B50292">
        <w:rPr>
          <w:rStyle w:val="Hyperlink"/>
          <w:rFonts w:ascii="Times New Roman" w:hAnsi="Times New Roman" w:cs="Times New Roman"/>
          <w:color w:val="auto"/>
          <w:sz w:val="20"/>
          <w:szCs w:val="20"/>
          <w:u w:val="none"/>
        </w:rPr>
        <w:t xml:space="preserve"> Chapter 4: “The Actual Law of Corporate Purpose,” pp. 60-95</w:t>
      </w:r>
    </w:p>
    <w:p w14:paraId="0F8A2C96" w14:textId="77777777" w:rsidR="00B50292" w:rsidRPr="00B50292" w:rsidRDefault="00B50292" w:rsidP="00B50292">
      <w:pPr>
        <w:rPr>
          <w:rStyle w:val="Hyperlink"/>
          <w:color w:val="auto"/>
          <w:sz w:val="20"/>
          <w:szCs w:val="20"/>
          <w:u w:val="none"/>
        </w:rPr>
      </w:pPr>
    </w:p>
    <w:p w14:paraId="39C53F16" w14:textId="28CC8D0F" w:rsidR="00B50292" w:rsidRPr="00B50292" w:rsidRDefault="00B50292" w:rsidP="00B50292">
      <w:pPr>
        <w:rPr>
          <w:rStyle w:val="Hyperlink"/>
          <w:color w:val="auto"/>
          <w:sz w:val="20"/>
          <w:szCs w:val="20"/>
        </w:rPr>
      </w:pPr>
      <w:r w:rsidRPr="00B50292">
        <w:rPr>
          <w:rStyle w:val="Hyperlink"/>
          <w:color w:val="auto"/>
          <w:sz w:val="20"/>
          <w:szCs w:val="20"/>
        </w:rPr>
        <w:t>Reference Readings:</w:t>
      </w:r>
    </w:p>
    <w:p w14:paraId="4F90E014" w14:textId="50AB3521" w:rsidR="00B50292" w:rsidRPr="00B50292" w:rsidRDefault="00B50292" w:rsidP="001D2FF4">
      <w:pPr>
        <w:ind w:left="720"/>
        <w:rPr>
          <w:rStyle w:val="Hyperlink"/>
          <w:color w:val="auto"/>
          <w:sz w:val="20"/>
          <w:szCs w:val="20"/>
          <w:u w:val="none"/>
        </w:rPr>
      </w:pPr>
      <w:proofErr w:type="spellStart"/>
      <w:r w:rsidRPr="00B50292">
        <w:rPr>
          <w:rStyle w:val="Hyperlink"/>
          <w:color w:val="auto"/>
          <w:sz w:val="20"/>
          <w:szCs w:val="20"/>
          <w:u w:val="none"/>
        </w:rPr>
        <w:t>Yosifon</w:t>
      </w:r>
      <w:proofErr w:type="spellEnd"/>
      <w:r w:rsidRPr="00B50292">
        <w:rPr>
          <w:rStyle w:val="Hyperlink"/>
          <w:color w:val="auto"/>
          <w:sz w:val="20"/>
          <w:szCs w:val="20"/>
          <w:u w:val="none"/>
        </w:rPr>
        <w:t>:</w:t>
      </w:r>
      <w:r w:rsidR="001D2FF4">
        <w:rPr>
          <w:rStyle w:val="Hyperlink"/>
          <w:color w:val="auto"/>
          <w:sz w:val="20"/>
          <w:szCs w:val="20"/>
          <w:u w:val="none"/>
        </w:rPr>
        <w:t xml:space="preserve"> </w:t>
      </w:r>
      <w:r w:rsidRPr="00B50292">
        <w:rPr>
          <w:rStyle w:val="Hyperlink"/>
          <w:color w:val="auto"/>
          <w:sz w:val="20"/>
          <w:szCs w:val="20"/>
          <w:u w:val="none"/>
        </w:rPr>
        <w:t>Chapter 7: “Foreign Models of Corporate Governance,” pp. 146-171</w:t>
      </w:r>
    </w:p>
    <w:p w14:paraId="37D8D94F" w14:textId="53221D9C" w:rsidR="00B50292" w:rsidRPr="00B50292" w:rsidRDefault="001D2FF4" w:rsidP="001D2FF4">
      <w:pPr>
        <w:spacing w:after="60"/>
        <w:ind w:left="1440"/>
        <w:rPr>
          <w:rStyle w:val="Hyperlink"/>
          <w:color w:val="auto"/>
          <w:sz w:val="20"/>
          <w:szCs w:val="20"/>
          <w:u w:val="none"/>
        </w:rPr>
      </w:pPr>
      <w:r>
        <w:rPr>
          <w:rStyle w:val="Hyperlink"/>
          <w:color w:val="auto"/>
          <w:sz w:val="20"/>
          <w:szCs w:val="20"/>
          <w:u w:val="none"/>
        </w:rPr>
        <w:t xml:space="preserve"> </w:t>
      </w:r>
      <w:r w:rsidR="00B50292" w:rsidRPr="00B50292">
        <w:rPr>
          <w:rStyle w:val="Hyperlink"/>
          <w:color w:val="auto"/>
          <w:sz w:val="20"/>
          <w:szCs w:val="20"/>
          <w:u w:val="none"/>
        </w:rPr>
        <w:t>Chapter 8: “A Socially Responsible Corporate Governance Standard,” pp. 172-205</w:t>
      </w:r>
    </w:p>
    <w:p w14:paraId="136B637A" w14:textId="50C1DA19" w:rsidR="00B50292" w:rsidRPr="00B50292" w:rsidRDefault="00B50292" w:rsidP="00B50292">
      <w:pPr>
        <w:ind w:left="720"/>
        <w:rPr>
          <w:rStyle w:val="Hyperlink"/>
          <w:color w:val="auto"/>
          <w:sz w:val="20"/>
          <w:szCs w:val="20"/>
          <w:u w:val="none"/>
        </w:rPr>
      </w:pPr>
      <w:r w:rsidRPr="00B50292">
        <w:rPr>
          <w:rStyle w:val="Hyperlink"/>
          <w:color w:val="auto"/>
          <w:sz w:val="20"/>
          <w:szCs w:val="20"/>
          <w:u w:val="none"/>
        </w:rPr>
        <w:lastRenderedPageBreak/>
        <w:t>Japan’s Corporate Governance Code</w:t>
      </w:r>
    </w:p>
    <w:p w14:paraId="116E9E35" w14:textId="49DB0A40" w:rsidR="004F287A" w:rsidRDefault="0005000A" w:rsidP="00961D18">
      <w:pPr>
        <w:ind w:left="720"/>
        <w:rPr>
          <w:rStyle w:val="Hyperlink"/>
          <w:color w:val="auto"/>
          <w:sz w:val="20"/>
          <w:szCs w:val="20"/>
          <w:u w:val="none"/>
        </w:rPr>
      </w:pPr>
      <w:hyperlink r:id="rId31" w:history="1">
        <w:r w:rsidR="00961D18" w:rsidRPr="00570D9B">
          <w:rPr>
            <w:rStyle w:val="Hyperlink"/>
            <w:sz w:val="20"/>
            <w:szCs w:val="20"/>
          </w:rPr>
          <w:t>https://www.jpx.co.jp/english/news/1020/b5b4pj000000jvxr-att/20180602_en.pdf</w:t>
        </w:r>
      </w:hyperlink>
    </w:p>
    <w:p w14:paraId="3288397D" w14:textId="3E1A23CA" w:rsidR="004F287A" w:rsidRPr="006E1ACB" w:rsidRDefault="004F287A" w:rsidP="004F287A">
      <w:pPr>
        <w:rPr>
          <w:sz w:val="20"/>
          <w:szCs w:val="20"/>
        </w:rPr>
      </w:pPr>
    </w:p>
    <w:p w14:paraId="1A5104DA" w14:textId="0FAAB7E6" w:rsidR="00F208F0" w:rsidRPr="006E1ACB" w:rsidRDefault="004F287A" w:rsidP="00F208F0">
      <w:pPr>
        <w:rPr>
          <w:b/>
          <w:bCs/>
          <w:sz w:val="20"/>
          <w:szCs w:val="20"/>
        </w:rPr>
      </w:pPr>
      <w:r w:rsidRPr="006E1ACB">
        <w:rPr>
          <w:b/>
          <w:bCs/>
          <w:sz w:val="20"/>
          <w:szCs w:val="20"/>
        </w:rPr>
        <w:t xml:space="preserve">Week 4: February </w:t>
      </w:r>
      <w:r w:rsidR="00EF3FE3">
        <w:rPr>
          <w:b/>
          <w:bCs/>
          <w:sz w:val="20"/>
          <w:szCs w:val="20"/>
        </w:rPr>
        <w:t>4</w:t>
      </w:r>
      <w:r w:rsidRPr="006E1ACB">
        <w:rPr>
          <w:b/>
          <w:bCs/>
          <w:sz w:val="20"/>
          <w:szCs w:val="20"/>
        </w:rPr>
        <w:t xml:space="preserve">      </w:t>
      </w:r>
    </w:p>
    <w:p w14:paraId="4430F582" w14:textId="5F9620B3" w:rsidR="004F287A" w:rsidRPr="006E1ACB" w:rsidRDefault="004F287A" w:rsidP="00F208F0">
      <w:pPr>
        <w:rPr>
          <w:b/>
          <w:bCs/>
          <w:sz w:val="20"/>
          <w:szCs w:val="20"/>
        </w:rPr>
      </w:pPr>
      <w:r w:rsidRPr="006E1ACB">
        <w:rPr>
          <w:b/>
          <w:bCs/>
          <w:sz w:val="20"/>
          <w:szCs w:val="20"/>
        </w:rPr>
        <w:t>IMPLEMENTING THE UN GUIDING PRINCIPLES</w:t>
      </w:r>
      <w:r w:rsidR="002910AD">
        <w:rPr>
          <w:b/>
          <w:bCs/>
          <w:sz w:val="20"/>
          <w:szCs w:val="20"/>
        </w:rPr>
        <w:t xml:space="preserve"> ON BUSINESS &amp; HUMAN RIGHTS</w:t>
      </w:r>
    </w:p>
    <w:p w14:paraId="25476222" w14:textId="77777777" w:rsidR="004F287A" w:rsidRPr="006E1ACB" w:rsidRDefault="004F287A" w:rsidP="00F208F0">
      <w:pPr>
        <w:rPr>
          <w:b/>
          <w:bCs/>
          <w:sz w:val="20"/>
          <w:szCs w:val="20"/>
        </w:rPr>
      </w:pPr>
    </w:p>
    <w:p w14:paraId="3E8C6707" w14:textId="77777777" w:rsidR="004F287A" w:rsidRPr="002910AD" w:rsidRDefault="004F287A" w:rsidP="00F208F0">
      <w:pPr>
        <w:rPr>
          <w:sz w:val="20"/>
          <w:szCs w:val="20"/>
          <w:u w:val="single"/>
        </w:rPr>
      </w:pPr>
      <w:r w:rsidRPr="002910AD">
        <w:rPr>
          <w:sz w:val="20"/>
          <w:szCs w:val="20"/>
          <w:u w:val="single"/>
        </w:rPr>
        <w:t>Discussion questions:</w:t>
      </w:r>
    </w:p>
    <w:p w14:paraId="1AD0A295" w14:textId="77777777" w:rsidR="004F287A" w:rsidRPr="006E1ACB" w:rsidRDefault="004F287A" w:rsidP="00513647">
      <w:pPr>
        <w:pStyle w:val="ListParagraph"/>
        <w:numPr>
          <w:ilvl w:val="0"/>
          <w:numId w:val="15"/>
        </w:numPr>
        <w:spacing w:after="0" w:line="240" w:lineRule="auto"/>
        <w:rPr>
          <w:rFonts w:ascii="Times New Roman" w:hAnsi="Times New Roman" w:cs="Times New Roman"/>
          <w:sz w:val="20"/>
          <w:szCs w:val="20"/>
        </w:rPr>
      </w:pPr>
      <w:r w:rsidRPr="006E1ACB">
        <w:rPr>
          <w:rFonts w:ascii="Times New Roman" w:hAnsi="Times New Roman" w:cs="Times New Roman"/>
          <w:sz w:val="20"/>
          <w:szCs w:val="20"/>
        </w:rPr>
        <w:t>What types of risks and opportunities are presented to companies that choose to commit to or ignore voluntary frameworks?</w:t>
      </w:r>
    </w:p>
    <w:p w14:paraId="50F9DBFC" w14:textId="77777777" w:rsidR="004F287A" w:rsidRPr="006E1ACB" w:rsidRDefault="004F287A" w:rsidP="00513647">
      <w:pPr>
        <w:pStyle w:val="ListParagraph"/>
        <w:numPr>
          <w:ilvl w:val="0"/>
          <w:numId w:val="15"/>
        </w:numPr>
        <w:spacing w:after="120" w:line="240" w:lineRule="auto"/>
        <w:rPr>
          <w:rFonts w:ascii="Times New Roman" w:hAnsi="Times New Roman" w:cs="Times New Roman"/>
          <w:sz w:val="20"/>
          <w:szCs w:val="20"/>
        </w:rPr>
      </w:pPr>
      <w:r w:rsidRPr="006E1ACB">
        <w:rPr>
          <w:rFonts w:ascii="Times New Roman" w:hAnsi="Times New Roman" w:cs="Times New Roman"/>
          <w:sz w:val="20"/>
          <w:szCs w:val="20"/>
        </w:rPr>
        <w:t>What are the implications of making a commitment to a framework like the UNGPs for corporate governance structure and management practices?</w:t>
      </w:r>
    </w:p>
    <w:p w14:paraId="7B7BF1AC" w14:textId="77777777" w:rsidR="00F208F0" w:rsidRPr="006E1ACB" w:rsidRDefault="004F287A" w:rsidP="00513647">
      <w:pPr>
        <w:pStyle w:val="ListParagraph"/>
        <w:numPr>
          <w:ilvl w:val="0"/>
          <w:numId w:val="15"/>
        </w:numPr>
        <w:spacing w:after="0" w:line="240" w:lineRule="auto"/>
        <w:rPr>
          <w:rFonts w:ascii="Times New Roman" w:hAnsi="Times New Roman" w:cs="Times New Roman"/>
          <w:sz w:val="20"/>
          <w:szCs w:val="20"/>
        </w:rPr>
      </w:pPr>
      <w:r w:rsidRPr="006E1ACB">
        <w:rPr>
          <w:rFonts w:ascii="Times New Roman" w:hAnsi="Times New Roman" w:cs="Times New Roman"/>
          <w:sz w:val="20"/>
          <w:szCs w:val="20"/>
        </w:rPr>
        <w:t xml:space="preserve">How is accountability defined? </w:t>
      </w:r>
    </w:p>
    <w:p w14:paraId="15207783" w14:textId="4346501B" w:rsidR="004F287A" w:rsidRPr="006E1ACB" w:rsidRDefault="004F287A" w:rsidP="00513647">
      <w:pPr>
        <w:pStyle w:val="ListParagraph"/>
        <w:numPr>
          <w:ilvl w:val="0"/>
          <w:numId w:val="15"/>
        </w:numPr>
        <w:spacing w:after="0" w:line="240" w:lineRule="auto"/>
        <w:rPr>
          <w:rFonts w:ascii="Times New Roman" w:hAnsi="Times New Roman" w:cs="Times New Roman"/>
          <w:sz w:val="20"/>
          <w:szCs w:val="20"/>
        </w:rPr>
      </w:pPr>
      <w:r w:rsidRPr="006E1ACB">
        <w:rPr>
          <w:rFonts w:ascii="Times New Roman" w:hAnsi="Times New Roman" w:cs="Times New Roman"/>
          <w:sz w:val="20"/>
          <w:szCs w:val="20"/>
        </w:rPr>
        <w:t xml:space="preserve">What principles underlie the establishment of an appropriate remedy?  </w:t>
      </w:r>
    </w:p>
    <w:p w14:paraId="2C694E03" w14:textId="5EE29F8E" w:rsidR="004F287A" w:rsidRPr="006E1ACB" w:rsidRDefault="004F287A" w:rsidP="004F287A">
      <w:pPr>
        <w:rPr>
          <w:sz w:val="20"/>
          <w:szCs w:val="20"/>
        </w:rPr>
      </w:pPr>
    </w:p>
    <w:p w14:paraId="7A16D1C3" w14:textId="2C0A42D0" w:rsidR="004F287A" w:rsidRPr="002910AD" w:rsidRDefault="004F287A" w:rsidP="004F287A">
      <w:pPr>
        <w:rPr>
          <w:sz w:val="20"/>
          <w:szCs w:val="20"/>
          <w:u w:val="single"/>
        </w:rPr>
      </w:pPr>
      <w:r w:rsidRPr="002910AD">
        <w:rPr>
          <w:sz w:val="20"/>
          <w:szCs w:val="20"/>
          <w:u w:val="single"/>
        </w:rPr>
        <w:t>Topics:</w:t>
      </w:r>
    </w:p>
    <w:p w14:paraId="587A1927" w14:textId="0D8305B3" w:rsidR="004F287A" w:rsidRPr="006E1ACB" w:rsidRDefault="002910AD" w:rsidP="00513647">
      <w:pPr>
        <w:pStyle w:val="ListParagraph"/>
        <w:numPr>
          <w:ilvl w:val="0"/>
          <w:numId w:val="16"/>
        </w:numPr>
        <w:spacing w:line="240" w:lineRule="auto"/>
        <w:rPr>
          <w:rFonts w:ascii="Times New Roman" w:hAnsi="Times New Roman" w:cs="Times New Roman"/>
          <w:sz w:val="20"/>
          <w:szCs w:val="20"/>
        </w:rPr>
      </w:pPr>
      <w:r>
        <w:rPr>
          <w:rFonts w:ascii="Times New Roman" w:hAnsi="Times New Roman" w:cs="Times New Roman"/>
          <w:sz w:val="20"/>
          <w:szCs w:val="20"/>
        </w:rPr>
        <w:t>Guidance for i</w:t>
      </w:r>
      <w:r w:rsidR="004F287A" w:rsidRPr="006E1ACB">
        <w:rPr>
          <w:rFonts w:ascii="Times New Roman" w:hAnsi="Times New Roman" w:cs="Times New Roman"/>
          <w:sz w:val="20"/>
          <w:szCs w:val="20"/>
        </w:rPr>
        <w:t>mplementing the UN Guiding Principles</w:t>
      </w:r>
    </w:p>
    <w:p w14:paraId="3BA22141" w14:textId="77777777" w:rsidR="00F208F0" w:rsidRPr="006E1ACB" w:rsidRDefault="004F287A" w:rsidP="00513647">
      <w:pPr>
        <w:pStyle w:val="ListParagraph"/>
        <w:numPr>
          <w:ilvl w:val="0"/>
          <w:numId w:val="16"/>
        </w:numPr>
        <w:spacing w:line="240" w:lineRule="auto"/>
        <w:rPr>
          <w:rFonts w:ascii="Times New Roman" w:hAnsi="Times New Roman" w:cs="Times New Roman"/>
          <w:sz w:val="20"/>
          <w:szCs w:val="20"/>
        </w:rPr>
      </w:pPr>
      <w:r w:rsidRPr="006E1ACB">
        <w:rPr>
          <w:rFonts w:ascii="Times New Roman" w:hAnsi="Times New Roman" w:cs="Times New Roman"/>
          <w:sz w:val="20"/>
          <w:szCs w:val="20"/>
        </w:rPr>
        <w:t>Human Rights Due Diligence</w:t>
      </w:r>
    </w:p>
    <w:p w14:paraId="6CEADFE7" w14:textId="19A5413A" w:rsidR="00F208F0" w:rsidRPr="003822B5" w:rsidRDefault="004F287A" w:rsidP="00513647">
      <w:pPr>
        <w:pStyle w:val="ListParagraph"/>
        <w:numPr>
          <w:ilvl w:val="0"/>
          <w:numId w:val="16"/>
        </w:numPr>
        <w:spacing w:line="240" w:lineRule="auto"/>
        <w:rPr>
          <w:rFonts w:ascii="Times New Roman" w:hAnsi="Times New Roman" w:cs="Times New Roman"/>
          <w:sz w:val="20"/>
          <w:szCs w:val="20"/>
        </w:rPr>
      </w:pPr>
      <w:r w:rsidRPr="006E1ACB">
        <w:rPr>
          <w:rFonts w:ascii="Times New Roman" w:hAnsi="Times New Roman" w:cs="Times New Roman"/>
          <w:sz w:val="20"/>
          <w:szCs w:val="20"/>
        </w:rPr>
        <w:t>Effective remedies and grievance procedures</w:t>
      </w:r>
    </w:p>
    <w:p w14:paraId="7A6EE765" w14:textId="20B200FA" w:rsidR="00F208F0" w:rsidRPr="002910AD" w:rsidRDefault="00F208F0" w:rsidP="00F208F0">
      <w:pPr>
        <w:rPr>
          <w:sz w:val="20"/>
          <w:szCs w:val="20"/>
        </w:rPr>
      </w:pPr>
      <w:r w:rsidRPr="002910AD">
        <w:rPr>
          <w:sz w:val="20"/>
          <w:szCs w:val="20"/>
          <w:u w:val="single"/>
        </w:rPr>
        <w:t>Readings</w:t>
      </w:r>
      <w:r w:rsidRPr="002910AD">
        <w:rPr>
          <w:sz w:val="20"/>
          <w:szCs w:val="20"/>
        </w:rPr>
        <w:t>:</w:t>
      </w:r>
    </w:p>
    <w:p w14:paraId="0195B1E2" w14:textId="3C3B11E7" w:rsidR="00F208F0" w:rsidRPr="00412880" w:rsidRDefault="00F208F0" w:rsidP="00F208F0">
      <w:pPr>
        <w:pStyle w:val="ListParagraph"/>
        <w:numPr>
          <w:ilvl w:val="0"/>
          <w:numId w:val="14"/>
        </w:numPr>
        <w:spacing w:after="120" w:line="240" w:lineRule="auto"/>
        <w:rPr>
          <w:rFonts w:ascii="Times New Roman" w:hAnsi="Times New Roman" w:cs="Times New Roman"/>
          <w:sz w:val="20"/>
          <w:szCs w:val="20"/>
        </w:rPr>
      </w:pPr>
      <w:r w:rsidRPr="002910AD">
        <w:rPr>
          <w:rFonts w:ascii="Times New Roman" w:hAnsi="Times New Roman" w:cs="Times New Roman"/>
          <w:sz w:val="20"/>
          <w:szCs w:val="20"/>
        </w:rPr>
        <w:t>Implementing the UNGP’s “Protect, Respect and Remedy” Framework. UN Office of the High Commissioner on Human Rights (2011).</w:t>
      </w:r>
      <w:r w:rsidR="002910AD" w:rsidRPr="002910AD">
        <w:rPr>
          <w:rFonts w:ascii="Times New Roman" w:hAnsi="Times New Roman" w:cs="Times New Roman"/>
          <w:sz w:val="20"/>
          <w:szCs w:val="20"/>
        </w:rPr>
        <w:t xml:space="preserve">  </w:t>
      </w:r>
      <w:hyperlink r:id="rId32" w:history="1">
        <w:r w:rsidR="002910AD" w:rsidRPr="002910AD">
          <w:rPr>
            <w:rStyle w:val="Hyperlink"/>
            <w:rFonts w:ascii="Times New Roman" w:hAnsi="Times New Roman" w:cs="Times New Roman"/>
            <w:sz w:val="20"/>
            <w:szCs w:val="20"/>
          </w:rPr>
          <w:t>https://www.ohchr.org/documents/publications/GuidingprinciplesBusinesshr_eN.pdf</w:t>
        </w:r>
      </w:hyperlink>
    </w:p>
    <w:p w14:paraId="4C441507" w14:textId="09354544" w:rsidR="002910AD" w:rsidRPr="00291639" w:rsidRDefault="002910AD" w:rsidP="00F208F0">
      <w:pPr>
        <w:rPr>
          <w:sz w:val="20"/>
          <w:szCs w:val="20"/>
          <w:u w:val="single"/>
        </w:rPr>
      </w:pPr>
      <w:r w:rsidRPr="002910AD">
        <w:rPr>
          <w:sz w:val="20"/>
          <w:szCs w:val="20"/>
          <w:u w:val="single"/>
        </w:rPr>
        <w:t>Reference re</w:t>
      </w:r>
      <w:r w:rsidR="00BC7392">
        <w:rPr>
          <w:sz w:val="20"/>
          <w:szCs w:val="20"/>
          <w:u w:val="single"/>
        </w:rPr>
        <w:t>sources</w:t>
      </w:r>
      <w:r w:rsidRPr="002910AD">
        <w:rPr>
          <w:sz w:val="20"/>
          <w:szCs w:val="20"/>
          <w:u w:val="single"/>
        </w:rPr>
        <w:t>:</w:t>
      </w:r>
    </w:p>
    <w:p w14:paraId="35F9833E" w14:textId="7ACA2389" w:rsidR="00F208F0" w:rsidRPr="006E1ACB" w:rsidRDefault="00F208F0" w:rsidP="003822B5">
      <w:pPr>
        <w:spacing w:after="120"/>
        <w:ind w:left="720"/>
        <w:rPr>
          <w:sz w:val="20"/>
          <w:szCs w:val="20"/>
        </w:rPr>
      </w:pPr>
      <w:proofErr w:type="spellStart"/>
      <w:r w:rsidRPr="006E1ACB">
        <w:rPr>
          <w:sz w:val="20"/>
          <w:szCs w:val="20"/>
        </w:rPr>
        <w:t>Triponel</w:t>
      </w:r>
      <w:proofErr w:type="spellEnd"/>
      <w:r w:rsidRPr="006E1ACB">
        <w:rPr>
          <w:sz w:val="20"/>
          <w:szCs w:val="20"/>
        </w:rPr>
        <w:t xml:space="preserve">, Anna. “What Do Human Rights Have to Do </w:t>
      </w:r>
      <w:proofErr w:type="gramStart"/>
      <w:r w:rsidRPr="006E1ACB">
        <w:rPr>
          <w:sz w:val="20"/>
          <w:szCs w:val="20"/>
        </w:rPr>
        <w:t>With</w:t>
      </w:r>
      <w:proofErr w:type="gramEnd"/>
      <w:r w:rsidRPr="006E1ACB">
        <w:rPr>
          <w:sz w:val="20"/>
          <w:szCs w:val="20"/>
        </w:rPr>
        <w:t xml:space="preserve"> Mergers and Acquisitions?” SHIFT (2016) (</w:t>
      </w:r>
      <w:r w:rsidRPr="00751F61">
        <w:rPr>
          <w:sz w:val="20"/>
          <w:szCs w:val="20"/>
        </w:rPr>
        <w:t>PDF on Canvas)</w:t>
      </w:r>
    </w:p>
    <w:p w14:paraId="1DA44120" w14:textId="6021CEC7" w:rsidR="004F287A" w:rsidRPr="006E1ACB" w:rsidRDefault="00F208F0" w:rsidP="002910AD">
      <w:pPr>
        <w:ind w:left="720"/>
        <w:rPr>
          <w:sz w:val="20"/>
          <w:szCs w:val="20"/>
        </w:rPr>
      </w:pPr>
      <w:r w:rsidRPr="006E1ACB">
        <w:rPr>
          <w:i/>
          <w:iCs/>
          <w:sz w:val="20"/>
          <w:szCs w:val="20"/>
        </w:rPr>
        <w:t>Quantifying the Costs, Benefits and Risks of Due Diligence for Responsible Business Conduct: Framework and Assessment Tool for Companies</w:t>
      </w:r>
      <w:r w:rsidRPr="006E1ACB">
        <w:rPr>
          <w:sz w:val="20"/>
          <w:szCs w:val="20"/>
        </w:rPr>
        <w:t>.  OECD and Columbia SIPA. (June 2016). (</w:t>
      </w:r>
      <w:r w:rsidRPr="00412880">
        <w:rPr>
          <w:sz w:val="20"/>
          <w:szCs w:val="20"/>
        </w:rPr>
        <w:t>PDF on Canvas)</w:t>
      </w:r>
    </w:p>
    <w:p w14:paraId="44CE1474" w14:textId="30F37EC8" w:rsidR="00F208F0" w:rsidRPr="006E1ACB" w:rsidRDefault="00F208F0" w:rsidP="00F208F0">
      <w:pPr>
        <w:rPr>
          <w:sz w:val="20"/>
          <w:szCs w:val="20"/>
        </w:rPr>
      </w:pPr>
    </w:p>
    <w:p w14:paraId="4F410646" w14:textId="1EBFEDB6" w:rsidR="00DE1BDB" w:rsidRPr="006E1ACB" w:rsidRDefault="00F208F0" w:rsidP="00F208F0">
      <w:pPr>
        <w:rPr>
          <w:b/>
          <w:bCs/>
          <w:sz w:val="20"/>
          <w:szCs w:val="20"/>
        </w:rPr>
      </w:pPr>
      <w:r w:rsidRPr="006E1ACB">
        <w:rPr>
          <w:b/>
          <w:bCs/>
          <w:sz w:val="20"/>
          <w:szCs w:val="20"/>
        </w:rPr>
        <w:t xml:space="preserve">Week 5: February </w:t>
      </w:r>
      <w:r w:rsidR="003822B5">
        <w:rPr>
          <w:b/>
          <w:bCs/>
          <w:sz w:val="20"/>
          <w:szCs w:val="20"/>
        </w:rPr>
        <w:t>11</w:t>
      </w:r>
      <w:r w:rsidRPr="006E1ACB">
        <w:rPr>
          <w:b/>
          <w:bCs/>
          <w:sz w:val="20"/>
          <w:szCs w:val="20"/>
        </w:rPr>
        <w:t xml:space="preserve">    </w:t>
      </w:r>
    </w:p>
    <w:p w14:paraId="10E83A2B" w14:textId="5F47597D" w:rsidR="00F208F0" w:rsidRPr="006E1ACB" w:rsidRDefault="00F208F0" w:rsidP="00F208F0">
      <w:pPr>
        <w:rPr>
          <w:b/>
          <w:bCs/>
          <w:sz w:val="20"/>
          <w:szCs w:val="20"/>
        </w:rPr>
      </w:pPr>
      <w:r w:rsidRPr="006E1ACB">
        <w:rPr>
          <w:b/>
          <w:bCs/>
          <w:sz w:val="20"/>
          <w:szCs w:val="20"/>
        </w:rPr>
        <w:t>SUPPLY CHAIN ENGAGEMENT: LEADING CROSS-SECTORAL CHANGE</w:t>
      </w:r>
    </w:p>
    <w:p w14:paraId="380C2D35" w14:textId="77777777" w:rsidR="00F208F0" w:rsidRPr="006E1ACB" w:rsidRDefault="00F208F0" w:rsidP="00F208F0">
      <w:pPr>
        <w:rPr>
          <w:b/>
          <w:bCs/>
          <w:sz w:val="20"/>
          <w:szCs w:val="20"/>
        </w:rPr>
      </w:pPr>
    </w:p>
    <w:p w14:paraId="462F1CD3" w14:textId="77777777" w:rsidR="00F208F0" w:rsidRPr="00291639" w:rsidRDefault="00F208F0" w:rsidP="00F208F0">
      <w:pPr>
        <w:rPr>
          <w:sz w:val="20"/>
          <w:szCs w:val="20"/>
          <w:u w:val="single"/>
        </w:rPr>
      </w:pPr>
      <w:r w:rsidRPr="00291639">
        <w:rPr>
          <w:sz w:val="20"/>
          <w:szCs w:val="20"/>
          <w:u w:val="single"/>
        </w:rPr>
        <w:t>Discussion questions:</w:t>
      </w:r>
    </w:p>
    <w:p w14:paraId="1871AAF0" w14:textId="77777777" w:rsidR="00F208F0" w:rsidRPr="006E1ACB" w:rsidRDefault="00F208F0" w:rsidP="00513647">
      <w:pPr>
        <w:pStyle w:val="ListParagraph"/>
        <w:numPr>
          <w:ilvl w:val="0"/>
          <w:numId w:val="17"/>
        </w:numPr>
        <w:spacing w:after="0" w:line="240" w:lineRule="auto"/>
        <w:rPr>
          <w:rFonts w:ascii="Times New Roman" w:hAnsi="Times New Roman" w:cs="Times New Roman"/>
          <w:sz w:val="20"/>
          <w:szCs w:val="20"/>
        </w:rPr>
      </w:pPr>
      <w:r w:rsidRPr="006E1ACB">
        <w:rPr>
          <w:rFonts w:ascii="Times New Roman" w:hAnsi="Times New Roman" w:cs="Times New Roman"/>
          <w:sz w:val="20"/>
          <w:szCs w:val="20"/>
        </w:rPr>
        <w:t>What practices are emerging in supply chain due diligence and engagement? What are their strengths and weaknesses?</w:t>
      </w:r>
    </w:p>
    <w:p w14:paraId="7E499273" w14:textId="77777777" w:rsidR="00F208F0" w:rsidRPr="006E1ACB" w:rsidRDefault="00F208F0" w:rsidP="00513647">
      <w:pPr>
        <w:pStyle w:val="ListParagraph"/>
        <w:numPr>
          <w:ilvl w:val="0"/>
          <w:numId w:val="17"/>
        </w:numPr>
        <w:spacing w:after="0" w:line="240" w:lineRule="auto"/>
        <w:rPr>
          <w:rFonts w:ascii="Times New Roman" w:hAnsi="Times New Roman" w:cs="Times New Roman"/>
          <w:sz w:val="20"/>
          <w:szCs w:val="20"/>
        </w:rPr>
      </w:pPr>
      <w:r w:rsidRPr="006E1ACB">
        <w:rPr>
          <w:rFonts w:ascii="Times New Roman" w:hAnsi="Times New Roman" w:cs="Times New Roman"/>
          <w:sz w:val="20"/>
          <w:szCs w:val="20"/>
        </w:rPr>
        <w:t>Why are companies attempting to build the ESG-related expertise of their suppliers?  Should they?</w:t>
      </w:r>
    </w:p>
    <w:p w14:paraId="085393EE" w14:textId="51350C31" w:rsidR="00F208F0" w:rsidRPr="006E1ACB" w:rsidRDefault="00F208F0" w:rsidP="00513647">
      <w:pPr>
        <w:pStyle w:val="ListParagraph"/>
        <w:numPr>
          <w:ilvl w:val="0"/>
          <w:numId w:val="17"/>
        </w:numPr>
        <w:spacing w:after="0" w:line="240" w:lineRule="auto"/>
        <w:rPr>
          <w:rFonts w:ascii="Times New Roman" w:hAnsi="Times New Roman" w:cs="Times New Roman"/>
          <w:sz w:val="20"/>
          <w:szCs w:val="20"/>
        </w:rPr>
      </w:pPr>
      <w:r w:rsidRPr="006E1ACB">
        <w:rPr>
          <w:rFonts w:ascii="Times New Roman" w:hAnsi="Times New Roman" w:cs="Times New Roman"/>
          <w:sz w:val="20"/>
          <w:szCs w:val="20"/>
        </w:rPr>
        <w:t xml:space="preserve">How is supplier engagement </w:t>
      </w:r>
      <w:r w:rsidR="00291639">
        <w:rPr>
          <w:rFonts w:ascii="Times New Roman" w:hAnsi="Times New Roman" w:cs="Times New Roman"/>
          <w:sz w:val="20"/>
          <w:szCs w:val="20"/>
        </w:rPr>
        <w:t xml:space="preserve">on ESG issues </w:t>
      </w:r>
      <w:r w:rsidRPr="006E1ACB">
        <w:rPr>
          <w:rFonts w:ascii="Times New Roman" w:hAnsi="Times New Roman" w:cs="Times New Roman"/>
          <w:sz w:val="20"/>
          <w:szCs w:val="20"/>
        </w:rPr>
        <w:t>consistent or inconsistent with shareholder value?</w:t>
      </w:r>
    </w:p>
    <w:p w14:paraId="7FA44635" w14:textId="77777777" w:rsidR="00291639" w:rsidRDefault="00291639" w:rsidP="00291639">
      <w:pPr>
        <w:ind w:left="360"/>
        <w:rPr>
          <w:b/>
          <w:bCs/>
          <w:sz w:val="20"/>
          <w:szCs w:val="20"/>
          <w:u w:val="single"/>
        </w:rPr>
      </w:pPr>
    </w:p>
    <w:p w14:paraId="1206D043" w14:textId="5C26562A" w:rsidR="00F208F0" w:rsidRPr="006E1ACB" w:rsidRDefault="00291639" w:rsidP="00F208F0">
      <w:pPr>
        <w:rPr>
          <w:sz w:val="20"/>
          <w:szCs w:val="20"/>
        </w:rPr>
      </w:pPr>
      <w:r w:rsidRPr="00291639">
        <w:rPr>
          <w:sz w:val="20"/>
          <w:szCs w:val="20"/>
          <w:u w:val="single"/>
        </w:rPr>
        <w:t>Topics</w:t>
      </w:r>
      <w:r w:rsidRPr="00291639">
        <w:rPr>
          <w:sz w:val="20"/>
          <w:szCs w:val="20"/>
        </w:rPr>
        <w:t>:</w:t>
      </w:r>
    </w:p>
    <w:p w14:paraId="16A96664" w14:textId="77777777" w:rsidR="00721738" w:rsidRPr="006E1ACB" w:rsidRDefault="00721738" w:rsidP="00721738">
      <w:pPr>
        <w:framePr w:hSpace="180" w:wrap="around" w:vAnchor="text" w:hAnchor="margin" w:y="1"/>
        <w:rPr>
          <w:sz w:val="20"/>
          <w:szCs w:val="20"/>
        </w:rPr>
      </w:pPr>
    </w:p>
    <w:p w14:paraId="7BC9B602" w14:textId="77777777" w:rsidR="00721738" w:rsidRPr="006E1ACB" w:rsidRDefault="00721738" w:rsidP="00513647">
      <w:pPr>
        <w:pStyle w:val="ListParagraph"/>
        <w:numPr>
          <w:ilvl w:val="0"/>
          <w:numId w:val="18"/>
        </w:numPr>
        <w:spacing w:line="240" w:lineRule="auto"/>
        <w:rPr>
          <w:rFonts w:ascii="Times New Roman" w:hAnsi="Times New Roman" w:cs="Times New Roman"/>
          <w:sz w:val="20"/>
          <w:szCs w:val="20"/>
        </w:rPr>
      </w:pPr>
      <w:r w:rsidRPr="006E1ACB">
        <w:rPr>
          <w:rFonts w:ascii="Times New Roman" w:hAnsi="Times New Roman" w:cs="Times New Roman"/>
          <w:sz w:val="20"/>
          <w:szCs w:val="20"/>
        </w:rPr>
        <w:t>ESG Threat Scenarios Framework</w:t>
      </w:r>
    </w:p>
    <w:p w14:paraId="045866F6" w14:textId="77777777" w:rsidR="00721738" w:rsidRPr="006E1ACB" w:rsidRDefault="00721738" w:rsidP="00513647">
      <w:pPr>
        <w:pStyle w:val="ListParagraph"/>
        <w:numPr>
          <w:ilvl w:val="0"/>
          <w:numId w:val="18"/>
        </w:numPr>
        <w:spacing w:line="240" w:lineRule="auto"/>
        <w:rPr>
          <w:rFonts w:ascii="Times New Roman" w:hAnsi="Times New Roman" w:cs="Times New Roman"/>
          <w:sz w:val="20"/>
          <w:szCs w:val="20"/>
        </w:rPr>
      </w:pPr>
      <w:r w:rsidRPr="006E1ACB">
        <w:rPr>
          <w:rFonts w:ascii="Times New Roman" w:hAnsi="Times New Roman" w:cs="Times New Roman"/>
          <w:sz w:val="20"/>
          <w:szCs w:val="20"/>
        </w:rPr>
        <w:t>External stakeholders’ perspectives and motivations</w:t>
      </w:r>
    </w:p>
    <w:p w14:paraId="4E72A523" w14:textId="77777777" w:rsidR="00721738" w:rsidRPr="006E1ACB" w:rsidRDefault="00721738" w:rsidP="00513647">
      <w:pPr>
        <w:pStyle w:val="ListParagraph"/>
        <w:numPr>
          <w:ilvl w:val="0"/>
          <w:numId w:val="18"/>
        </w:numPr>
        <w:spacing w:line="240" w:lineRule="auto"/>
        <w:rPr>
          <w:rFonts w:ascii="Times New Roman" w:hAnsi="Times New Roman" w:cs="Times New Roman"/>
          <w:sz w:val="20"/>
          <w:szCs w:val="20"/>
        </w:rPr>
      </w:pPr>
      <w:r w:rsidRPr="006E1ACB">
        <w:rPr>
          <w:rFonts w:ascii="Times New Roman" w:hAnsi="Times New Roman" w:cs="Times New Roman"/>
          <w:sz w:val="20"/>
          <w:szCs w:val="20"/>
        </w:rPr>
        <w:t>Turning a big ship: Change management theory and best practice examples</w:t>
      </w:r>
    </w:p>
    <w:p w14:paraId="1F360B48" w14:textId="77777777" w:rsidR="00721738" w:rsidRPr="006E1ACB" w:rsidRDefault="00721738" w:rsidP="00513647">
      <w:pPr>
        <w:pStyle w:val="ListParagraph"/>
        <w:numPr>
          <w:ilvl w:val="0"/>
          <w:numId w:val="18"/>
        </w:numPr>
        <w:spacing w:line="240" w:lineRule="auto"/>
        <w:rPr>
          <w:rFonts w:ascii="Times New Roman" w:hAnsi="Times New Roman" w:cs="Times New Roman"/>
          <w:sz w:val="20"/>
          <w:szCs w:val="20"/>
        </w:rPr>
      </w:pPr>
      <w:r w:rsidRPr="006E1ACB">
        <w:rPr>
          <w:rFonts w:ascii="Times New Roman" w:hAnsi="Times New Roman" w:cs="Times New Roman"/>
          <w:sz w:val="20"/>
          <w:szCs w:val="20"/>
        </w:rPr>
        <w:t xml:space="preserve">Supply Chain Engagement: Policy, disclosure, due diligence, remediation </w:t>
      </w:r>
    </w:p>
    <w:p w14:paraId="775B7B48" w14:textId="77777777" w:rsidR="00721738" w:rsidRPr="006E1ACB" w:rsidRDefault="00721738" w:rsidP="00513647">
      <w:pPr>
        <w:pStyle w:val="ListParagraph"/>
        <w:numPr>
          <w:ilvl w:val="0"/>
          <w:numId w:val="18"/>
        </w:numPr>
        <w:spacing w:line="240" w:lineRule="auto"/>
        <w:rPr>
          <w:rFonts w:ascii="Times New Roman" w:hAnsi="Times New Roman" w:cs="Times New Roman"/>
          <w:sz w:val="20"/>
          <w:szCs w:val="20"/>
        </w:rPr>
      </w:pPr>
      <w:r w:rsidRPr="006E1ACB">
        <w:rPr>
          <w:rFonts w:ascii="Times New Roman" w:hAnsi="Times New Roman" w:cs="Times New Roman"/>
          <w:sz w:val="20"/>
          <w:szCs w:val="20"/>
        </w:rPr>
        <w:t>Cross-Sectoral/Value Chain Collaborations</w:t>
      </w:r>
    </w:p>
    <w:p w14:paraId="6B729F30" w14:textId="0242923C" w:rsidR="00721738" w:rsidRPr="00291639" w:rsidRDefault="00721738" w:rsidP="00513647">
      <w:pPr>
        <w:pStyle w:val="ListParagraph"/>
        <w:numPr>
          <w:ilvl w:val="0"/>
          <w:numId w:val="18"/>
        </w:numPr>
        <w:spacing w:line="240" w:lineRule="auto"/>
        <w:rPr>
          <w:rFonts w:ascii="Times New Roman" w:hAnsi="Times New Roman" w:cs="Times New Roman"/>
          <w:sz w:val="20"/>
          <w:szCs w:val="20"/>
        </w:rPr>
      </w:pPr>
      <w:r w:rsidRPr="006E1ACB">
        <w:rPr>
          <w:rFonts w:ascii="Times New Roman" w:hAnsi="Times New Roman" w:cs="Times New Roman"/>
          <w:sz w:val="20"/>
          <w:szCs w:val="20"/>
        </w:rPr>
        <w:t>Discussion of McDonald’s case study</w:t>
      </w:r>
    </w:p>
    <w:p w14:paraId="313C19F0" w14:textId="60F0A46C" w:rsidR="00721738" w:rsidRPr="006E1ACB" w:rsidRDefault="00721738" w:rsidP="00721738">
      <w:pPr>
        <w:rPr>
          <w:sz w:val="20"/>
          <w:szCs w:val="20"/>
        </w:rPr>
      </w:pPr>
      <w:r w:rsidRPr="00291639">
        <w:rPr>
          <w:sz w:val="20"/>
          <w:szCs w:val="20"/>
          <w:u w:val="single"/>
        </w:rPr>
        <w:t>Readings</w:t>
      </w:r>
      <w:r w:rsidRPr="00291639">
        <w:rPr>
          <w:sz w:val="20"/>
          <w:szCs w:val="20"/>
        </w:rPr>
        <w:t>:</w:t>
      </w:r>
    </w:p>
    <w:p w14:paraId="0D246922" w14:textId="77777777" w:rsidR="00291639" w:rsidRDefault="00721738" w:rsidP="00513647">
      <w:pPr>
        <w:pStyle w:val="ListParagraph"/>
        <w:numPr>
          <w:ilvl w:val="0"/>
          <w:numId w:val="19"/>
        </w:numPr>
        <w:rPr>
          <w:rFonts w:ascii="Times New Roman" w:hAnsi="Times New Roman" w:cs="Times New Roman"/>
          <w:sz w:val="20"/>
          <w:szCs w:val="20"/>
        </w:rPr>
      </w:pPr>
      <w:r w:rsidRPr="00291639">
        <w:rPr>
          <w:rFonts w:ascii="Times New Roman" w:hAnsi="Times New Roman" w:cs="Times New Roman"/>
          <w:sz w:val="20"/>
          <w:szCs w:val="20"/>
        </w:rPr>
        <w:t>“The Irrational Side of Change Management.” McKinsey Quarterly at</w:t>
      </w:r>
      <w:r w:rsidR="00291639" w:rsidRPr="00291639">
        <w:rPr>
          <w:rFonts w:ascii="Times New Roman" w:hAnsi="Times New Roman" w:cs="Times New Roman"/>
          <w:sz w:val="20"/>
          <w:szCs w:val="20"/>
        </w:rPr>
        <w:t xml:space="preserve"> </w:t>
      </w:r>
      <w:hyperlink r:id="rId33" w:history="1">
        <w:r w:rsidR="00291639" w:rsidRPr="00291639">
          <w:rPr>
            <w:rStyle w:val="Hyperlink"/>
            <w:rFonts w:ascii="Times New Roman" w:hAnsi="Times New Roman" w:cs="Times New Roman"/>
            <w:sz w:val="20"/>
            <w:szCs w:val="20"/>
          </w:rPr>
          <w:t>https://www.mckinsey.com/business-functions/organization/our-insights/the-irrational-side-of-change-management</w:t>
        </w:r>
      </w:hyperlink>
    </w:p>
    <w:p w14:paraId="7BD2AE7A" w14:textId="0F964FDC" w:rsidR="003822B5" w:rsidRPr="00CA39B3" w:rsidRDefault="00721738" w:rsidP="00513647">
      <w:pPr>
        <w:pStyle w:val="ListParagraph"/>
        <w:numPr>
          <w:ilvl w:val="0"/>
          <w:numId w:val="19"/>
        </w:numPr>
        <w:rPr>
          <w:rFonts w:ascii="Times New Roman" w:hAnsi="Times New Roman" w:cs="Times New Roman"/>
          <w:sz w:val="20"/>
          <w:szCs w:val="20"/>
        </w:rPr>
      </w:pPr>
      <w:r w:rsidRPr="00291639">
        <w:rPr>
          <w:rFonts w:ascii="Times New Roman" w:hAnsi="Times New Roman" w:cs="Times New Roman"/>
          <w:sz w:val="20"/>
          <w:szCs w:val="20"/>
        </w:rPr>
        <w:t xml:space="preserve">“Inside McDonald’s Bold Decision to go Cage Free.”  </w:t>
      </w:r>
      <w:r w:rsidRPr="00291639">
        <w:rPr>
          <w:rFonts w:ascii="Times New Roman" w:hAnsi="Times New Roman" w:cs="Times New Roman"/>
          <w:i/>
          <w:iCs/>
          <w:sz w:val="20"/>
          <w:szCs w:val="20"/>
        </w:rPr>
        <w:t>Fortune</w:t>
      </w:r>
      <w:r w:rsidRPr="00291639">
        <w:rPr>
          <w:rFonts w:ascii="Times New Roman" w:hAnsi="Times New Roman" w:cs="Times New Roman"/>
          <w:sz w:val="20"/>
          <w:szCs w:val="20"/>
        </w:rPr>
        <w:t xml:space="preserve">. August 18, 2016.  </w:t>
      </w:r>
      <w:hyperlink r:id="rId34" w:history="1">
        <w:r w:rsidRPr="00291639">
          <w:rPr>
            <w:rStyle w:val="Hyperlink"/>
            <w:rFonts w:ascii="Times New Roman" w:hAnsi="Times New Roman" w:cs="Times New Roman"/>
            <w:sz w:val="20"/>
            <w:szCs w:val="20"/>
          </w:rPr>
          <w:t>https://fortune.com/longform/mcdonalds-cage-free/</w:t>
        </w:r>
      </w:hyperlink>
    </w:p>
    <w:p w14:paraId="6D25716B" w14:textId="31E4FE04" w:rsidR="00721738" w:rsidRPr="003822B5" w:rsidRDefault="00721738" w:rsidP="00721738">
      <w:pPr>
        <w:rPr>
          <w:sz w:val="20"/>
          <w:szCs w:val="20"/>
          <w:u w:val="single"/>
        </w:rPr>
      </w:pPr>
      <w:r w:rsidRPr="003822B5">
        <w:rPr>
          <w:sz w:val="20"/>
          <w:szCs w:val="20"/>
          <w:u w:val="single"/>
        </w:rPr>
        <w:t>Reference Re</w:t>
      </w:r>
      <w:r w:rsidR="00BC7392">
        <w:rPr>
          <w:sz w:val="20"/>
          <w:szCs w:val="20"/>
          <w:u w:val="single"/>
        </w:rPr>
        <w:t>sources</w:t>
      </w:r>
      <w:r w:rsidRPr="003822B5">
        <w:rPr>
          <w:sz w:val="20"/>
          <w:szCs w:val="20"/>
          <w:u w:val="single"/>
        </w:rPr>
        <w:t>:</w:t>
      </w:r>
    </w:p>
    <w:p w14:paraId="55460598" w14:textId="77777777" w:rsidR="003822B5" w:rsidRPr="006E1ACB" w:rsidRDefault="003822B5" w:rsidP="003822B5">
      <w:pPr>
        <w:ind w:left="720"/>
        <w:rPr>
          <w:sz w:val="20"/>
          <w:szCs w:val="20"/>
        </w:rPr>
      </w:pPr>
      <w:proofErr w:type="spellStart"/>
      <w:r w:rsidRPr="006E1ACB">
        <w:rPr>
          <w:sz w:val="20"/>
          <w:szCs w:val="20"/>
        </w:rPr>
        <w:t>EcoVadis</w:t>
      </w:r>
      <w:proofErr w:type="spellEnd"/>
      <w:r w:rsidRPr="006E1ACB">
        <w:rPr>
          <w:sz w:val="20"/>
          <w:szCs w:val="20"/>
        </w:rPr>
        <w:t xml:space="preserve"> Supplier Disclosure Portal</w:t>
      </w:r>
    </w:p>
    <w:p w14:paraId="7A517307" w14:textId="77777777" w:rsidR="003822B5" w:rsidRPr="006E1ACB" w:rsidRDefault="0005000A" w:rsidP="003822B5">
      <w:pPr>
        <w:ind w:left="720"/>
        <w:rPr>
          <w:sz w:val="20"/>
          <w:szCs w:val="20"/>
        </w:rPr>
      </w:pPr>
      <w:hyperlink r:id="rId35" w:history="1">
        <w:r w:rsidR="003822B5" w:rsidRPr="006E1ACB">
          <w:rPr>
            <w:rStyle w:val="Hyperlink"/>
            <w:sz w:val="20"/>
            <w:szCs w:val="20"/>
          </w:rPr>
          <w:t>https://www.ecovadis.com/</w:t>
        </w:r>
      </w:hyperlink>
    </w:p>
    <w:p w14:paraId="21B6D971" w14:textId="77777777" w:rsidR="003822B5" w:rsidRPr="006E1ACB" w:rsidRDefault="003822B5" w:rsidP="003822B5">
      <w:pPr>
        <w:ind w:left="720"/>
        <w:rPr>
          <w:sz w:val="20"/>
          <w:szCs w:val="20"/>
        </w:rPr>
      </w:pPr>
    </w:p>
    <w:p w14:paraId="7EC08E4D" w14:textId="77777777" w:rsidR="003822B5" w:rsidRPr="006E1ACB" w:rsidRDefault="003822B5" w:rsidP="003822B5">
      <w:pPr>
        <w:ind w:left="720"/>
        <w:rPr>
          <w:sz w:val="20"/>
          <w:szCs w:val="20"/>
        </w:rPr>
      </w:pPr>
      <w:proofErr w:type="spellStart"/>
      <w:r w:rsidRPr="006E1ACB">
        <w:rPr>
          <w:sz w:val="20"/>
          <w:szCs w:val="20"/>
        </w:rPr>
        <w:t>Sedex</w:t>
      </w:r>
      <w:proofErr w:type="spellEnd"/>
      <w:r w:rsidRPr="006E1ACB">
        <w:rPr>
          <w:sz w:val="20"/>
          <w:szCs w:val="20"/>
        </w:rPr>
        <w:t xml:space="preserve"> Supplier Disclosure Portal</w:t>
      </w:r>
    </w:p>
    <w:p w14:paraId="3C202066" w14:textId="77777777" w:rsidR="003822B5" w:rsidRPr="006E1ACB" w:rsidRDefault="0005000A" w:rsidP="003822B5">
      <w:pPr>
        <w:ind w:left="720"/>
        <w:rPr>
          <w:sz w:val="20"/>
          <w:szCs w:val="20"/>
        </w:rPr>
      </w:pPr>
      <w:hyperlink r:id="rId36" w:history="1">
        <w:r w:rsidR="003822B5" w:rsidRPr="006E1ACB">
          <w:rPr>
            <w:rStyle w:val="Hyperlink"/>
            <w:sz w:val="20"/>
            <w:szCs w:val="20"/>
          </w:rPr>
          <w:t>https://www.sedexglobal.com/</w:t>
        </w:r>
      </w:hyperlink>
    </w:p>
    <w:p w14:paraId="3787CFC8" w14:textId="77777777" w:rsidR="003822B5" w:rsidRPr="006E1ACB" w:rsidRDefault="003822B5" w:rsidP="003822B5">
      <w:pPr>
        <w:ind w:left="720"/>
        <w:rPr>
          <w:sz w:val="20"/>
          <w:szCs w:val="20"/>
        </w:rPr>
      </w:pPr>
    </w:p>
    <w:p w14:paraId="703B069E" w14:textId="77777777" w:rsidR="003822B5" w:rsidRPr="006E1ACB" w:rsidRDefault="003822B5" w:rsidP="003822B5">
      <w:pPr>
        <w:ind w:left="720"/>
        <w:rPr>
          <w:sz w:val="20"/>
          <w:szCs w:val="20"/>
        </w:rPr>
      </w:pPr>
      <w:r w:rsidRPr="006E1ACB">
        <w:rPr>
          <w:sz w:val="20"/>
          <w:szCs w:val="20"/>
        </w:rPr>
        <w:t>World Economic Forum Global Battery Alliance</w:t>
      </w:r>
    </w:p>
    <w:p w14:paraId="2379C8DF" w14:textId="77777777" w:rsidR="003822B5" w:rsidRPr="006E1ACB" w:rsidRDefault="0005000A" w:rsidP="003822B5">
      <w:pPr>
        <w:ind w:left="720"/>
        <w:rPr>
          <w:sz w:val="20"/>
          <w:szCs w:val="20"/>
        </w:rPr>
      </w:pPr>
      <w:hyperlink r:id="rId37" w:history="1">
        <w:r w:rsidR="003822B5" w:rsidRPr="006E1ACB">
          <w:rPr>
            <w:rStyle w:val="Hyperlink"/>
            <w:sz w:val="20"/>
            <w:szCs w:val="20"/>
          </w:rPr>
          <w:t>https://www.weforum.org/global-battery-alliance</w:t>
        </w:r>
      </w:hyperlink>
    </w:p>
    <w:p w14:paraId="15044699" w14:textId="77777777" w:rsidR="003822B5" w:rsidRDefault="003822B5" w:rsidP="003822B5">
      <w:pPr>
        <w:ind w:left="720"/>
        <w:rPr>
          <w:i/>
          <w:iCs/>
          <w:sz w:val="20"/>
          <w:szCs w:val="20"/>
        </w:rPr>
      </w:pPr>
    </w:p>
    <w:p w14:paraId="507CF7A7" w14:textId="7D5B9FBB" w:rsidR="00721738" w:rsidRPr="006E1ACB" w:rsidRDefault="00721738" w:rsidP="003822B5">
      <w:pPr>
        <w:ind w:left="720"/>
        <w:rPr>
          <w:rStyle w:val="Hyperlink"/>
          <w:sz w:val="20"/>
          <w:szCs w:val="20"/>
        </w:rPr>
      </w:pPr>
      <w:r w:rsidRPr="006E1ACB">
        <w:rPr>
          <w:i/>
          <w:iCs/>
          <w:sz w:val="20"/>
          <w:szCs w:val="20"/>
        </w:rPr>
        <w:t xml:space="preserve">How to use the UNGPs in Company Research and Advocacy: A Guide for Civil Society Organizations. </w:t>
      </w:r>
      <w:r w:rsidRPr="006E1ACB">
        <w:rPr>
          <w:sz w:val="20"/>
          <w:szCs w:val="20"/>
        </w:rPr>
        <w:t xml:space="preserve">SOMO, CEDHA, </w:t>
      </w:r>
      <w:proofErr w:type="spellStart"/>
      <w:r w:rsidRPr="006E1ACB">
        <w:rPr>
          <w:sz w:val="20"/>
          <w:szCs w:val="20"/>
        </w:rPr>
        <w:t>Cividep</w:t>
      </w:r>
      <w:proofErr w:type="spellEnd"/>
      <w:r w:rsidRPr="006E1ACB">
        <w:rPr>
          <w:sz w:val="20"/>
          <w:szCs w:val="20"/>
        </w:rPr>
        <w:t xml:space="preserve"> Indi. November 2012.  </w:t>
      </w:r>
      <w:hyperlink r:id="rId38" w:history="1">
        <w:r w:rsidRPr="006E1ACB">
          <w:rPr>
            <w:rStyle w:val="Hyperlink"/>
            <w:sz w:val="20"/>
            <w:szCs w:val="20"/>
          </w:rPr>
          <w:t>http://corporatejustice.org/how-to-use-the-un-guiding-principles-on-business-and-human-rights-in-company-research-and-advocacy.pdf</w:t>
        </w:r>
      </w:hyperlink>
    </w:p>
    <w:p w14:paraId="2A58F20E" w14:textId="314ACFF7" w:rsidR="00A94319" w:rsidRPr="006E1ACB" w:rsidRDefault="00A94319" w:rsidP="00721738">
      <w:pPr>
        <w:rPr>
          <w:sz w:val="20"/>
          <w:szCs w:val="20"/>
        </w:rPr>
      </w:pPr>
    </w:p>
    <w:p w14:paraId="1E18F825" w14:textId="77777777" w:rsidR="00A94319" w:rsidRPr="006E1ACB" w:rsidRDefault="00A94319" w:rsidP="00721738">
      <w:pPr>
        <w:rPr>
          <w:sz w:val="20"/>
          <w:szCs w:val="20"/>
        </w:rPr>
      </w:pPr>
    </w:p>
    <w:p w14:paraId="2434D772" w14:textId="1C2E5898" w:rsidR="00A94319" w:rsidRPr="006E1ACB" w:rsidRDefault="00A94319" w:rsidP="00A94319">
      <w:pPr>
        <w:rPr>
          <w:b/>
          <w:bCs/>
          <w:sz w:val="20"/>
          <w:szCs w:val="20"/>
        </w:rPr>
      </w:pPr>
      <w:r w:rsidRPr="006E1ACB">
        <w:rPr>
          <w:b/>
          <w:bCs/>
          <w:sz w:val="20"/>
          <w:szCs w:val="20"/>
        </w:rPr>
        <w:t xml:space="preserve">Week 6:  February </w:t>
      </w:r>
      <w:r w:rsidR="003822B5">
        <w:rPr>
          <w:b/>
          <w:bCs/>
          <w:sz w:val="20"/>
          <w:szCs w:val="20"/>
        </w:rPr>
        <w:t>18</w:t>
      </w:r>
      <w:r w:rsidRPr="006E1ACB">
        <w:rPr>
          <w:b/>
          <w:bCs/>
          <w:sz w:val="20"/>
          <w:szCs w:val="20"/>
        </w:rPr>
        <w:t xml:space="preserve">       </w:t>
      </w:r>
    </w:p>
    <w:p w14:paraId="1A39F49A" w14:textId="0BCE6755" w:rsidR="00A94319" w:rsidRPr="006E1ACB" w:rsidRDefault="00A94319" w:rsidP="00A94319">
      <w:pPr>
        <w:rPr>
          <w:b/>
          <w:bCs/>
          <w:sz w:val="20"/>
          <w:szCs w:val="20"/>
        </w:rPr>
      </w:pPr>
      <w:r w:rsidRPr="006E1ACB">
        <w:rPr>
          <w:b/>
          <w:bCs/>
          <w:sz w:val="20"/>
          <w:szCs w:val="20"/>
        </w:rPr>
        <w:t xml:space="preserve">CASE STUDY DISCUSSION: </w:t>
      </w:r>
      <w:r w:rsidR="00601DF3">
        <w:rPr>
          <w:b/>
          <w:bCs/>
          <w:sz w:val="20"/>
          <w:szCs w:val="20"/>
        </w:rPr>
        <w:t>HIGH-RISK LABOR AND ENVIRONMENTAL JUSTICE ISSUES IN SUPPLY CHAINS</w:t>
      </w:r>
    </w:p>
    <w:p w14:paraId="6832EBCB" w14:textId="048CC389" w:rsidR="00DE1BDB" w:rsidRPr="006E1ACB" w:rsidRDefault="00DE1BDB" w:rsidP="00721738">
      <w:pPr>
        <w:rPr>
          <w:sz w:val="20"/>
          <w:szCs w:val="20"/>
        </w:rPr>
      </w:pPr>
    </w:p>
    <w:p w14:paraId="257893B6" w14:textId="0FB03D2B" w:rsidR="00A94319" w:rsidRPr="006E1ACB" w:rsidRDefault="00A94319" w:rsidP="00A94319">
      <w:pPr>
        <w:rPr>
          <w:b/>
          <w:bCs/>
          <w:sz w:val="20"/>
          <w:szCs w:val="20"/>
          <w:u w:val="single"/>
        </w:rPr>
      </w:pPr>
      <w:r w:rsidRPr="006E1ACB">
        <w:rPr>
          <w:b/>
          <w:bCs/>
          <w:sz w:val="20"/>
          <w:szCs w:val="20"/>
          <w:u w:val="single"/>
        </w:rPr>
        <w:t xml:space="preserve">Assignment Due 6:00pm February </w:t>
      </w:r>
      <w:r w:rsidR="003822B5">
        <w:rPr>
          <w:b/>
          <w:bCs/>
          <w:sz w:val="20"/>
          <w:szCs w:val="20"/>
          <w:u w:val="single"/>
        </w:rPr>
        <w:t>18.  Case questions will be posted on Canvas</w:t>
      </w:r>
      <w:r w:rsidRPr="006E1ACB">
        <w:rPr>
          <w:b/>
          <w:bCs/>
          <w:sz w:val="20"/>
          <w:szCs w:val="20"/>
          <w:u w:val="single"/>
        </w:rPr>
        <w:t>:</w:t>
      </w:r>
    </w:p>
    <w:p w14:paraId="1DC76983" w14:textId="77777777" w:rsidR="00A94319" w:rsidRPr="006E1ACB" w:rsidRDefault="00A94319" w:rsidP="00A94319">
      <w:pPr>
        <w:rPr>
          <w:sz w:val="20"/>
          <w:szCs w:val="20"/>
          <w:u w:val="single"/>
        </w:rPr>
      </w:pPr>
    </w:p>
    <w:p w14:paraId="35D2D535" w14:textId="39098859" w:rsidR="00A94319" w:rsidRPr="003822B5" w:rsidRDefault="00A94319" w:rsidP="003822B5">
      <w:pPr>
        <w:ind w:left="720"/>
        <w:rPr>
          <w:sz w:val="20"/>
          <w:szCs w:val="20"/>
        </w:rPr>
      </w:pPr>
      <w:r w:rsidRPr="006E1ACB">
        <w:rPr>
          <w:sz w:val="20"/>
          <w:szCs w:val="20"/>
          <w:u w:val="single"/>
        </w:rPr>
        <w:t>Individual Case Study Memo I</w:t>
      </w:r>
      <w:r w:rsidRPr="006E1ACB">
        <w:rPr>
          <w:sz w:val="20"/>
          <w:szCs w:val="20"/>
        </w:rPr>
        <w:t xml:space="preserve">: </w:t>
      </w:r>
    </w:p>
    <w:p w14:paraId="6BE02DA1" w14:textId="77275F07" w:rsidR="00A94319" w:rsidRPr="006E1ACB" w:rsidRDefault="00A94319" w:rsidP="003822B5">
      <w:pPr>
        <w:ind w:left="720"/>
        <w:rPr>
          <w:sz w:val="20"/>
          <w:szCs w:val="20"/>
        </w:rPr>
      </w:pPr>
      <w:r w:rsidRPr="006E1ACB">
        <w:rPr>
          <w:i/>
          <w:iCs/>
          <w:sz w:val="20"/>
          <w:szCs w:val="20"/>
        </w:rPr>
        <w:t>Putting the Guiding Principles into Action: Human Rights at Barrick Gold</w:t>
      </w:r>
      <w:r w:rsidRPr="006E1ACB">
        <w:rPr>
          <w:sz w:val="20"/>
          <w:szCs w:val="20"/>
        </w:rPr>
        <w:t>. Harvard Business School (2015).</w:t>
      </w:r>
    </w:p>
    <w:p w14:paraId="39754180" w14:textId="77777777" w:rsidR="003822B5" w:rsidRDefault="003822B5" w:rsidP="00A94319">
      <w:pPr>
        <w:spacing w:after="120"/>
        <w:rPr>
          <w:b/>
          <w:bCs/>
          <w:sz w:val="20"/>
          <w:szCs w:val="20"/>
        </w:rPr>
      </w:pPr>
    </w:p>
    <w:p w14:paraId="0429CECC" w14:textId="02E0CE39" w:rsidR="003822B5" w:rsidRDefault="00A94319" w:rsidP="007D528A">
      <w:pPr>
        <w:rPr>
          <w:b/>
          <w:bCs/>
          <w:sz w:val="20"/>
          <w:szCs w:val="20"/>
        </w:rPr>
      </w:pPr>
      <w:r w:rsidRPr="006E1ACB">
        <w:rPr>
          <w:b/>
          <w:bCs/>
          <w:sz w:val="20"/>
          <w:szCs w:val="20"/>
        </w:rPr>
        <w:t xml:space="preserve">Week 7: </w:t>
      </w:r>
      <w:r w:rsidR="003822B5">
        <w:rPr>
          <w:b/>
          <w:bCs/>
          <w:sz w:val="20"/>
          <w:szCs w:val="20"/>
        </w:rPr>
        <w:t>February 25</w:t>
      </w:r>
      <w:r w:rsidRPr="006E1ACB">
        <w:rPr>
          <w:b/>
          <w:bCs/>
          <w:sz w:val="20"/>
          <w:szCs w:val="20"/>
        </w:rPr>
        <w:t xml:space="preserve">  </w:t>
      </w:r>
    </w:p>
    <w:p w14:paraId="055418D5" w14:textId="6A81D627" w:rsidR="00F66DEA" w:rsidRDefault="00F66DEA" w:rsidP="007D528A">
      <w:pPr>
        <w:rPr>
          <w:b/>
          <w:bCs/>
          <w:sz w:val="20"/>
          <w:szCs w:val="20"/>
        </w:rPr>
      </w:pPr>
      <w:r>
        <w:rPr>
          <w:b/>
          <w:bCs/>
          <w:sz w:val="20"/>
          <w:szCs w:val="20"/>
        </w:rPr>
        <w:t>THE EVOLVING DEFINITIONS OF ‘S’ AND ‘G’</w:t>
      </w:r>
    </w:p>
    <w:p w14:paraId="43510DB2" w14:textId="77777777" w:rsidR="00F66DEA" w:rsidRDefault="00F66DEA" w:rsidP="007D528A">
      <w:pPr>
        <w:rPr>
          <w:b/>
          <w:bCs/>
          <w:sz w:val="20"/>
          <w:szCs w:val="20"/>
        </w:rPr>
      </w:pPr>
    </w:p>
    <w:p w14:paraId="2DDE40E8" w14:textId="77777777" w:rsidR="003822B5" w:rsidRPr="003822B5" w:rsidRDefault="00A94319" w:rsidP="003822B5">
      <w:pPr>
        <w:rPr>
          <w:rFonts w:eastAsiaTheme="minorHAnsi"/>
          <w:sz w:val="20"/>
          <w:szCs w:val="20"/>
        </w:rPr>
      </w:pPr>
      <w:r w:rsidRPr="003822B5">
        <w:rPr>
          <w:sz w:val="20"/>
          <w:szCs w:val="20"/>
          <w:u w:val="single"/>
        </w:rPr>
        <w:t>Discussion Questions:</w:t>
      </w:r>
    </w:p>
    <w:p w14:paraId="644BD23F" w14:textId="799161B0" w:rsidR="00A94319" w:rsidRDefault="0015593D" w:rsidP="00513647">
      <w:pPr>
        <w:pStyle w:val="ListParagraph"/>
        <w:numPr>
          <w:ilvl w:val="0"/>
          <w:numId w:val="20"/>
        </w:numPr>
        <w:spacing w:after="0" w:line="240" w:lineRule="auto"/>
        <w:contextualSpacing w:val="0"/>
        <w:rPr>
          <w:rFonts w:ascii="Times New Roman" w:hAnsi="Times New Roman" w:cs="Times New Roman"/>
          <w:sz w:val="20"/>
          <w:szCs w:val="20"/>
        </w:rPr>
      </w:pPr>
      <w:r w:rsidRPr="0015593D">
        <w:rPr>
          <w:rFonts w:ascii="Times New Roman" w:hAnsi="Times New Roman" w:cs="Times New Roman"/>
          <w:sz w:val="20"/>
          <w:szCs w:val="20"/>
        </w:rPr>
        <w:t xml:space="preserve">How </w:t>
      </w:r>
      <w:r>
        <w:rPr>
          <w:rFonts w:ascii="Times New Roman" w:hAnsi="Times New Roman" w:cs="Times New Roman"/>
          <w:sz w:val="20"/>
          <w:szCs w:val="20"/>
        </w:rPr>
        <w:t>are the forces we discussed in the earlier sessions driving a new mix of ‘S’ and ‘G’ issues?</w:t>
      </w:r>
    </w:p>
    <w:p w14:paraId="595D83F6" w14:textId="3EAA880F" w:rsidR="0015593D" w:rsidRDefault="0015593D" w:rsidP="00513647">
      <w:pPr>
        <w:pStyle w:val="ListParagraph"/>
        <w:numPr>
          <w:ilvl w:val="0"/>
          <w:numId w:val="20"/>
        </w:numPr>
        <w:spacing w:after="0" w:line="240" w:lineRule="auto"/>
        <w:contextualSpacing w:val="0"/>
        <w:rPr>
          <w:rFonts w:ascii="Times New Roman" w:hAnsi="Times New Roman" w:cs="Times New Roman"/>
          <w:sz w:val="20"/>
          <w:szCs w:val="20"/>
        </w:rPr>
      </w:pPr>
      <w:r>
        <w:rPr>
          <w:rFonts w:ascii="Times New Roman" w:hAnsi="Times New Roman" w:cs="Times New Roman"/>
          <w:sz w:val="20"/>
          <w:szCs w:val="20"/>
        </w:rPr>
        <w:t xml:space="preserve">How can companies foster widespread understanding and personal action </w:t>
      </w:r>
      <w:r w:rsidR="008225D6">
        <w:rPr>
          <w:rFonts w:ascii="Times New Roman" w:hAnsi="Times New Roman" w:cs="Times New Roman"/>
          <w:sz w:val="20"/>
          <w:szCs w:val="20"/>
        </w:rPr>
        <w:t xml:space="preserve">by employees </w:t>
      </w:r>
      <w:r>
        <w:rPr>
          <w:rFonts w:ascii="Times New Roman" w:hAnsi="Times New Roman" w:cs="Times New Roman"/>
          <w:sz w:val="20"/>
          <w:szCs w:val="20"/>
        </w:rPr>
        <w:t xml:space="preserve">in areas like </w:t>
      </w:r>
      <w:r w:rsidR="008225D6">
        <w:rPr>
          <w:rFonts w:ascii="Times New Roman" w:hAnsi="Times New Roman" w:cs="Times New Roman"/>
          <w:sz w:val="20"/>
          <w:szCs w:val="20"/>
        </w:rPr>
        <w:t>DEI?</w:t>
      </w:r>
    </w:p>
    <w:p w14:paraId="2F3274C7" w14:textId="3D8F597D" w:rsidR="008225D6" w:rsidRDefault="008225D6" w:rsidP="00513647">
      <w:pPr>
        <w:pStyle w:val="ListParagraph"/>
        <w:numPr>
          <w:ilvl w:val="0"/>
          <w:numId w:val="20"/>
        </w:numPr>
        <w:spacing w:after="0" w:line="240" w:lineRule="auto"/>
        <w:contextualSpacing w:val="0"/>
        <w:rPr>
          <w:rFonts w:ascii="Times New Roman" w:hAnsi="Times New Roman" w:cs="Times New Roman"/>
          <w:sz w:val="20"/>
          <w:szCs w:val="20"/>
        </w:rPr>
      </w:pPr>
      <w:r>
        <w:rPr>
          <w:rFonts w:ascii="Times New Roman" w:hAnsi="Times New Roman" w:cs="Times New Roman"/>
          <w:sz w:val="20"/>
          <w:szCs w:val="20"/>
        </w:rPr>
        <w:t>How can society (with and through tech companies) realize the benefits of digital innovation with the least negative effects?</w:t>
      </w:r>
      <w:r w:rsidR="00280CBE">
        <w:rPr>
          <w:rFonts w:ascii="Times New Roman" w:hAnsi="Times New Roman" w:cs="Times New Roman"/>
          <w:sz w:val="20"/>
          <w:szCs w:val="20"/>
        </w:rPr>
        <w:t xml:space="preserve">  Is the dark side inevitable?</w:t>
      </w:r>
    </w:p>
    <w:p w14:paraId="505A8AA6" w14:textId="1A1BCEBE" w:rsidR="008225D6" w:rsidRPr="0015593D" w:rsidRDefault="008225D6" w:rsidP="00513647">
      <w:pPr>
        <w:pStyle w:val="ListParagraph"/>
        <w:numPr>
          <w:ilvl w:val="0"/>
          <w:numId w:val="20"/>
        </w:numPr>
        <w:spacing w:after="0" w:line="240" w:lineRule="auto"/>
        <w:contextualSpacing w:val="0"/>
        <w:rPr>
          <w:rFonts w:ascii="Times New Roman" w:hAnsi="Times New Roman" w:cs="Times New Roman"/>
          <w:sz w:val="20"/>
          <w:szCs w:val="20"/>
        </w:rPr>
      </w:pPr>
      <w:r>
        <w:rPr>
          <w:rFonts w:ascii="Times New Roman" w:hAnsi="Times New Roman" w:cs="Times New Roman"/>
          <w:sz w:val="20"/>
          <w:szCs w:val="20"/>
        </w:rPr>
        <w:t>What is the business case for financial resilience as part of ‘G’?</w:t>
      </w:r>
    </w:p>
    <w:p w14:paraId="61C8D471" w14:textId="77777777" w:rsidR="00085EE6" w:rsidRPr="00085EE6" w:rsidRDefault="00085EE6" w:rsidP="00F66DEA">
      <w:pPr>
        <w:rPr>
          <w:sz w:val="20"/>
          <w:szCs w:val="20"/>
        </w:rPr>
      </w:pPr>
    </w:p>
    <w:p w14:paraId="44453747" w14:textId="5288B65C" w:rsidR="00A94319" w:rsidRPr="00F66DEA" w:rsidRDefault="00A94319" w:rsidP="00F66DEA">
      <w:pPr>
        <w:rPr>
          <w:sz w:val="20"/>
          <w:szCs w:val="20"/>
          <w:u w:val="single"/>
        </w:rPr>
      </w:pPr>
      <w:r w:rsidRPr="003822B5">
        <w:rPr>
          <w:sz w:val="20"/>
          <w:szCs w:val="20"/>
          <w:u w:val="single"/>
        </w:rPr>
        <w:t>Topics:</w:t>
      </w:r>
    </w:p>
    <w:p w14:paraId="0389C2C6" w14:textId="01899C9B" w:rsidR="00F66DEA" w:rsidRPr="00F66DEA" w:rsidRDefault="00F66DEA" w:rsidP="00513647">
      <w:pPr>
        <w:pStyle w:val="ListParagraph"/>
        <w:numPr>
          <w:ilvl w:val="0"/>
          <w:numId w:val="20"/>
        </w:numPr>
        <w:spacing w:after="0" w:line="240" w:lineRule="auto"/>
        <w:rPr>
          <w:rFonts w:ascii="Times New Roman" w:hAnsi="Times New Roman" w:cs="Times New Roman"/>
          <w:sz w:val="20"/>
          <w:szCs w:val="20"/>
        </w:rPr>
      </w:pPr>
      <w:r w:rsidRPr="00F66DEA">
        <w:rPr>
          <w:rFonts w:ascii="Times New Roman" w:hAnsi="Times New Roman" w:cs="Times New Roman"/>
          <w:sz w:val="20"/>
          <w:szCs w:val="20"/>
        </w:rPr>
        <w:t xml:space="preserve">Earlier </w:t>
      </w:r>
      <w:r w:rsidR="0015593D">
        <w:rPr>
          <w:rFonts w:ascii="Times New Roman" w:hAnsi="Times New Roman" w:cs="Times New Roman"/>
          <w:sz w:val="20"/>
          <w:szCs w:val="20"/>
        </w:rPr>
        <w:t>priorities</w:t>
      </w:r>
      <w:r w:rsidRPr="00F66DEA">
        <w:rPr>
          <w:rFonts w:ascii="Times New Roman" w:hAnsi="Times New Roman" w:cs="Times New Roman"/>
          <w:sz w:val="20"/>
          <w:szCs w:val="20"/>
        </w:rPr>
        <w:t xml:space="preserve"> of ‘S’ &amp; ‘G’ in corporate operations: Health &amp; safety, freedom of association, d</w:t>
      </w:r>
      <w:r w:rsidR="007D528A" w:rsidRPr="00F66DEA">
        <w:rPr>
          <w:rFonts w:ascii="Times New Roman" w:hAnsi="Times New Roman" w:cs="Times New Roman"/>
          <w:sz w:val="20"/>
          <w:szCs w:val="20"/>
        </w:rPr>
        <w:t>iscrimination</w:t>
      </w:r>
      <w:r w:rsidRPr="00F66DEA">
        <w:rPr>
          <w:rFonts w:ascii="Times New Roman" w:hAnsi="Times New Roman" w:cs="Times New Roman"/>
          <w:sz w:val="20"/>
          <w:szCs w:val="20"/>
        </w:rPr>
        <w:t>, compliance</w:t>
      </w:r>
    </w:p>
    <w:p w14:paraId="075FC8DB" w14:textId="37CE6BAC" w:rsidR="007D528A" w:rsidRPr="00F66DEA" w:rsidRDefault="00F66DEA" w:rsidP="00513647">
      <w:pPr>
        <w:pStyle w:val="ListParagraph"/>
        <w:numPr>
          <w:ilvl w:val="0"/>
          <w:numId w:val="20"/>
        </w:numPr>
        <w:spacing w:after="0" w:line="240" w:lineRule="auto"/>
        <w:rPr>
          <w:rFonts w:ascii="Times New Roman" w:hAnsi="Times New Roman" w:cs="Times New Roman"/>
          <w:sz w:val="20"/>
          <w:szCs w:val="20"/>
        </w:rPr>
      </w:pPr>
      <w:r w:rsidRPr="00F66DEA">
        <w:rPr>
          <w:rFonts w:ascii="Times New Roman" w:hAnsi="Times New Roman" w:cs="Times New Roman"/>
          <w:sz w:val="20"/>
          <w:szCs w:val="20"/>
        </w:rPr>
        <w:t xml:space="preserve">The continued importance of </w:t>
      </w:r>
      <w:r w:rsidR="007D528A" w:rsidRPr="00F66DEA">
        <w:rPr>
          <w:rFonts w:ascii="Times New Roman" w:hAnsi="Times New Roman" w:cs="Times New Roman"/>
          <w:sz w:val="20"/>
          <w:szCs w:val="20"/>
        </w:rPr>
        <w:t>diversity</w:t>
      </w:r>
      <w:r w:rsidR="006C07A6">
        <w:rPr>
          <w:rFonts w:ascii="Times New Roman" w:hAnsi="Times New Roman" w:cs="Times New Roman"/>
          <w:sz w:val="20"/>
          <w:szCs w:val="20"/>
        </w:rPr>
        <w:t>, equity</w:t>
      </w:r>
      <w:r w:rsidR="007D528A" w:rsidRPr="00F66DEA">
        <w:rPr>
          <w:rFonts w:ascii="Times New Roman" w:hAnsi="Times New Roman" w:cs="Times New Roman"/>
          <w:sz w:val="20"/>
          <w:szCs w:val="20"/>
        </w:rPr>
        <w:t xml:space="preserve"> &amp; inclusion </w:t>
      </w:r>
      <w:r w:rsidR="008225D6">
        <w:rPr>
          <w:rFonts w:ascii="Times New Roman" w:hAnsi="Times New Roman" w:cs="Times New Roman"/>
          <w:sz w:val="20"/>
          <w:szCs w:val="20"/>
        </w:rPr>
        <w:t>(DEI)</w:t>
      </w:r>
    </w:p>
    <w:p w14:paraId="0A3656A9" w14:textId="19EE1A6C" w:rsidR="007D528A" w:rsidRPr="00F66DEA" w:rsidRDefault="00F66DEA" w:rsidP="00513647">
      <w:pPr>
        <w:pStyle w:val="ListParagraph"/>
        <w:numPr>
          <w:ilvl w:val="0"/>
          <w:numId w:val="20"/>
        </w:numPr>
        <w:spacing w:after="0" w:line="240" w:lineRule="auto"/>
        <w:rPr>
          <w:rFonts w:ascii="Times New Roman" w:hAnsi="Times New Roman" w:cs="Times New Roman"/>
          <w:sz w:val="20"/>
          <w:szCs w:val="20"/>
        </w:rPr>
      </w:pPr>
      <w:r w:rsidRPr="00F66DEA">
        <w:rPr>
          <w:rFonts w:ascii="Times New Roman" w:hAnsi="Times New Roman" w:cs="Times New Roman"/>
          <w:sz w:val="20"/>
          <w:szCs w:val="20"/>
        </w:rPr>
        <w:t xml:space="preserve">Emerging areas: </w:t>
      </w:r>
      <w:r w:rsidR="007D528A" w:rsidRPr="00F66DEA">
        <w:rPr>
          <w:rFonts w:ascii="Times New Roman" w:hAnsi="Times New Roman" w:cs="Times New Roman"/>
          <w:sz w:val="20"/>
          <w:szCs w:val="20"/>
        </w:rPr>
        <w:t>Privacy, digital rights, ethics</w:t>
      </w:r>
      <w:r w:rsidRPr="00F66DEA">
        <w:rPr>
          <w:rFonts w:ascii="Times New Roman" w:hAnsi="Times New Roman" w:cs="Times New Roman"/>
          <w:sz w:val="20"/>
          <w:szCs w:val="20"/>
        </w:rPr>
        <w:t>, financial resilience (“fortress balance sheet”)</w:t>
      </w:r>
    </w:p>
    <w:p w14:paraId="2CBB6A91" w14:textId="77777777" w:rsidR="00F66DEA" w:rsidRDefault="00F66DEA" w:rsidP="00A94319">
      <w:pPr>
        <w:rPr>
          <w:sz w:val="20"/>
          <w:szCs w:val="20"/>
          <w:u w:val="single"/>
        </w:rPr>
      </w:pPr>
    </w:p>
    <w:p w14:paraId="2B2BFC2A" w14:textId="57427CD2" w:rsidR="00A94319" w:rsidRPr="002D2290" w:rsidRDefault="00A94319" w:rsidP="00A94319">
      <w:pPr>
        <w:rPr>
          <w:sz w:val="20"/>
          <w:szCs w:val="20"/>
          <w:u w:val="single"/>
        </w:rPr>
      </w:pPr>
      <w:r w:rsidRPr="003822B5">
        <w:rPr>
          <w:sz w:val="20"/>
          <w:szCs w:val="20"/>
          <w:u w:val="single"/>
        </w:rPr>
        <w:t>Readings:</w:t>
      </w:r>
    </w:p>
    <w:p w14:paraId="2791D23C" w14:textId="77777777" w:rsidR="00270D94" w:rsidRPr="00E47E6B" w:rsidRDefault="007240EB" w:rsidP="00270D94">
      <w:pPr>
        <w:pStyle w:val="ListParagraph"/>
        <w:numPr>
          <w:ilvl w:val="0"/>
          <w:numId w:val="36"/>
        </w:numPr>
        <w:ind w:left="720"/>
        <w:rPr>
          <w:rFonts w:ascii="Times New Roman" w:hAnsi="Times New Roman" w:cs="Times New Roman"/>
          <w:sz w:val="20"/>
          <w:szCs w:val="20"/>
        </w:rPr>
      </w:pPr>
      <w:r w:rsidRPr="00270D94">
        <w:rPr>
          <w:rFonts w:ascii="Times New Roman" w:hAnsi="Times New Roman" w:cs="Times New Roman"/>
          <w:sz w:val="20"/>
          <w:szCs w:val="20"/>
        </w:rPr>
        <w:t>Amelia Costigan</w:t>
      </w:r>
      <w:r w:rsidRPr="00CA4FD2">
        <w:rPr>
          <w:rFonts w:ascii="Times New Roman" w:hAnsi="Times New Roman" w:cs="Times New Roman"/>
          <w:color w:val="3E3E47"/>
          <w:sz w:val="20"/>
          <w:szCs w:val="20"/>
          <w:shd w:val="clear" w:color="auto" w:fill="FFFFFF"/>
        </w:rPr>
        <w:t xml:space="preserve">, </w:t>
      </w:r>
      <w:r w:rsidRPr="00CA4FD2">
        <w:rPr>
          <w:rFonts w:ascii="Times New Roman" w:hAnsi="Times New Roman" w:cs="Times New Roman"/>
          <w:color w:val="000000" w:themeColor="text1"/>
          <w:sz w:val="20"/>
          <w:szCs w:val="20"/>
          <w:shd w:val="clear" w:color="auto" w:fill="FFFFFF"/>
        </w:rPr>
        <w:t>Keshia Garnett</w:t>
      </w:r>
      <w:r w:rsidRPr="00CA4FD2">
        <w:rPr>
          <w:rFonts w:ascii="Times New Roman" w:hAnsi="Times New Roman" w:cs="Times New Roman"/>
          <w:color w:val="3E3E47"/>
          <w:sz w:val="20"/>
          <w:szCs w:val="20"/>
          <w:shd w:val="clear" w:color="auto" w:fill="FFFFFF"/>
        </w:rPr>
        <w:t>,</w:t>
      </w:r>
      <w:r w:rsidRPr="00CA4FD2">
        <w:rPr>
          <w:rStyle w:val="apple-converted-space"/>
          <w:rFonts w:ascii="Times New Roman" w:hAnsi="Times New Roman" w:cs="Times New Roman"/>
          <w:color w:val="3E3E47"/>
          <w:sz w:val="20"/>
          <w:szCs w:val="20"/>
          <w:shd w:val="clear" w:color="auto" w:fill="FFFFFF"/>
        </w:rPr>
        <w:t> </w:t>
      </w:r>
      <w:r w:rsidRPr="00270D94">
        <w:rPr>
          <w:rFonts w:ascii="Times New Roman" w:hAnsi="Times New Roman" w:cs="Times New Roman"/>
          <w:sz w:val="20"/>
          <w:szCs w:val="20"/>
        </w:rPr>
        <w:t>Emily Troiano</w:t>
      </w:r>
      <w:r w:rsidRPr="00CA4FD2">
        <w:rPr>
          <w:rFonts w:ascii="Times New Roman" w:hAnsi="Times New Roman" w:cs="Times New Roman"/>
          <w:color w:val="3E3E47"/>
          <w:sz w:val="20"/>
          <w:szCs w:val="20"/>
          <w:shd w:val="clear" w:color="auto" w:fill="FFFFFF"/>
        </w:rPr>
        <w:t>,</w:t>
      </w:r>
      <w:r w:rsidRPr="00CA4FD2">
        <w:rPr>
          <w:rStyle w:val="apple-converted-space"/>
          <w:rFonts w:ascii="Times New Roman" w:hAnsi="Times New Roman" w:cs="Times New Roman"/>
          <w:color w:val="3E3E47"/>
          <w:sz w:val="20"/>
          <w:szCs w:val="20"/>
          <w:shd w:val="clear" w:color="auto" w:fill="FFFFFF"/>
        </w:rPr>
        <w:t> </w:t>
      </w:r>
      <w:r w:rsidRPr="00CA4FD2">
        <w:rPr>
          <w:rFonts w:ascii="Times New Roman" w:hAnsi="Times New Roman" w:cs="Times New Roman"/>
          <w:i/>
          <w:iCs/>
          <w:color w:val="000000" w:themeColor="text1"/>
          <w:sz w:val="20"/>
          <w:szCs w:val="20"/>
        </w:rPr>
        <w:t>The Impact of Structural Racism on Black Americans </w:t>
      </w:r>
      <w:r w:rsidRPr="00CA4FD2">
        <w:rPr>
          <w:rFonts w:ascii="Times New Roman" w:hAnsi="Times New Roman" w:cs="Times New Roman"/>
          <w:color w:val="000000" w:themeColor="text1"/>
          <w:sz w:val="20"/>
          <w:szCs w:val="20"/>
          <w:shd w:val="clear" w:color="auto" w:fill="FFFFFF"/>
        </w:rPr>
        <w:t xml:space="preserve">(Catalyst, </w:t>
      </w:r>
      <w:r w:rsidRPr="00E47E6B">
        <w:rPr>
          <w:rFonts w:ascii="Times New Roman" w:hAnsi="Times New Roman" w:cs="Times New Roman"/>
          <w:color w:val="000000" w:themeColor="text1"/>
          <w:sz w:val="20"/>
          <w:szCs w:val="20"/>
          <w:shd w:val="clear" w:color="auto" w:fill="FFFFFF"/>
        </w:rPr>
        <w:t>September 30, 2020).</w:t>
      </w:r>
      <w:r w:rsidR="00CA4FD2" w:rsidRPr="00E47E6B">
        <w:rPr>
          <w:rFonts w:ascii="Times New Roman" w:hAnsi="Times New Roman" w:cs="Times New Roman"/>
          <w:color w:val="3E3E47"/>
          <w:sz w:val="20"/>
          <w:szCs w:val="20"/>
          <w:shd w:val="clear" w:color="auto" w:fill="FFFFFF"/>
        </w:rPr>
        <w:t xml:space="preserve"> </w:t>
      </w:r>
      <w:hyperlink r:id="rId39" w:history="1">
        <w:r w:rsidR="00CA4FD2" w:rsidRPr="00E47E6B">
          <w:rPr>
            <w:rStyle w:val="Hyperlink"/>
            <w:rFonts w:ascii="Times New Roman" w:hAnsi="Times New Roman" w:cs="Times New Roman"/>
            <w:sz w:val="20"/>
            <w:szCs w:val="20"/>
            <w:shd w:val="clear" w:color="auto" w:fill="FFFFFF"/>
          </w:rPr>
          <w:t>https://www.catalyst.org/research/structural-racism-black-americans/</w:t>
        </w:r>
      </w:hyperlink>
    </w:p>
    <w:p w14:paraId="696B387B" w14:textId="77777777" w:rsidR="00270D94" w:rsidRPr="00E47E6B" w:rsidRDefault="004553D4" w:rsidP="00270D94">
      <w:pPr>
        <w:pStyle w:val="ListParagraph"/>
        <w:numPr>
          <w:ilvl w:val="0"/>
          <w:numId w:val="36"/>
        </w:numPr>
        <w:ind w:left="720"/>
        <w:rPr>
          <w:rFonts w:ascii="Times New Roman" w:hAnsi="Times New Roman" w:cs="Times New Roman"/>
          <w:sz w:val="20"/>
          <w:szCs w:val="20"/>
        </w:rPr>
      </w:pPr>
      <w:r w:rsidRPr="00E47E6B">
        <w:rPr>
          <w:rFonts w:ascii="Times New Roman" w:hAnsi="Times New Roman" w:cs="Times New Roman"/>
          <w:color w:val="000000" w:themeColor="text1"/>
          <w:sz w:val="20"/>
          <w:szCs w:val="20"/>
          <w:shd w:val="clear" w:color="auto" w:fill="FFFFFF"/>
        </w:rPr>
        <w:t xml:space="preserve">Ramos, C. &amp; </w:t>
      </w:r>
      <w:proofErr w:type="spellStart"/>
      <w:r w:rsidRPr="00E47E6B">
        <w:rPr>
          <w:rFonts w:ascii="Times New Roman" w:hAnsi="Times New Roman" w:cs="Times New Roman"/>
          <w:color w:val="000000" w:themeColor="text1"/>
          <w:sz w:val="20"/>
          <w:szCs w:val="20"/>
          <w:shd w:val="clear" w:color="auto" w:fill="FFFFFF"/>
        </w:rPr>
        <w:t>Brassel</w:t>
      </w:r>
      <w:proofErr w:type="spellEnd"/>
      <w:r w:rsidRPr="00E47E6B">
        <w:rPr>
          <w:rFonts w:ascii="Times New Roman" w:hAnsi="Times New Roman" w:cs="Times New Roman"/>
          <w:color w:val="000000" w:themeColor="text1"/>
          <w:sz w:val="20"/>
          <w:szCs w:val="20"/>
          <w:shd w:val="clear" w:color="auto" w:fill="FFFFFF"/>
        </w:rPr>
        <w:t>, S. (2020). </w:t>
      </w:r>
      <w:r w:rsidRPr="00E47E6B">
        <w:rPr>
          <w:rFonts w:ascii="Times New Roman" w:hAnsi="Times New Roman" w:cs="Times New Roman"/>
          <w:i/>
          <w:iCs/>
          <w:color w:val="000000" w:themeColor="text1"/>
          <w:sz w:val="20"/>
          <w:szCs w:val="20"/>
        </w:rPr>
        <w:t>Intersectionality:</w:t>
      </w:r>
      <w:r w:rsidRPr="00E47E6B">
        <w:rPr>
          <w:rFonts w:ascii="Times New Roman" w:hAnsi="Times New Roman" w:cs="Times New Roman"/>
          <w:color w:val="000000" w:themeColor="text1"/>
          <w:sz w:val="20"/>
          <w:szCs w:val="20"/>
          <w:shd w:val="clear" w:color="auto" w:fill="FFFFFF"/>
        </w:rPr>
        <w:t> </w:t>
      </w:r>
      <w:r w:rsidRPr="00E47E6B">
        <w:rPr>
          <w:rFonts w:ascii="Times New Roman" w:hAnsi="Times New Roman" w:cs="Times New Roman"/>
          <w:i/>
          <w:iCs/>
          <w:color w:val="000000" w:themeColor="text1"/>
          <w:sz w:val="20"/>
          <w:szCs w:val="20"/>
        </w:rPr>
        <w:t>When Identities Converge. </w:t>
      </w:r>
      <w:r w:rsidRPr="00E47E6B">
        <w:rPr>
          <w:rFonts w:ascii="Times New Roman" w:hAnsi="Times New Roman" w:cs="Times New Roman"/>
          <w:color w:val="000000" w:themeColor="text1"/>
          <w:sz w:val="20"/>
          <w:szCs w:val="20"/>
          <w:shd w:val="clear" w:color="auto" w:fill="FFFFFF"/>
        </w:rPr>
        <w:t>Catalyst.</w:t>
      </w:r>
      <w:r w:rsidRPr="00E47E6B">
        <w:rPr>
          <w:rFonts w:ascii="Times New Roman" w:hAnsi="Times New Roman" w:cs="Times New Roman"/>
          <w:color w:val="3E3E47"/>
          <w:sz w:val="20"/>
          <w:szCs w:val="20"/>
          <w:shd w:val="clear" w:color="auto" w:fill="FFFFFF"/>
        </w:rPr>
        <w:t xml:space="preserve">  </w:t>
      </w:r>
      <w:hyperlink r:id="rId40" w:history="1">
        <w:r w:rsidRPr="00E47E6B">
          <w:rPr>
            <w:rStyle w:val="Hyperlink"/>
            <w:rFonts w:ascii="Times New Roman" w:hAnsi="Times New Roman" w:cs="Times New Roman"/>
            <w:sz w:val="20"/>
            <w:szCs w:val="20"/>
          </w:rPr>
          <w:t>https://www.catalyst.org/wp-content/uploads/2020/11/Catalyst-Intersectionality-When-Identities-Converge.pdf</w:t>
        </w:r>
      </w:hyperlink>
    </w:p>
    <w:p w14:paraId="34BE7518" w14:textId="63C257AB" w:rsidR="002D2290" w:rsidRPr="00280CBE" w:rsidRDefault="00B5534B" w:rsidP="004553D4">
      <w:pPr>
        <w:pStyle w:val="ListParagraph"/>
        <w:numPr>
          <w:ilvl w:val="0"/>
          <w:numId w:val="36"/>
        </w:numPr>
        <w:ind w:left="720"/>
        <w:rPr>
          <w:rFonts w:ascii="Times New Roman" w:hAnsi="Times New Roman" w:cs="Times New Roman"/>
          <w:sz w:val="20"/>
          <w:szCs w:val="20"/>
        </w:rPr>
      </w:pPr>
      <w:r>
        <w:rPr>
          <w:rFonts w:ascii="Times New Roman" w:hAnsi="Times New Roman" w:cs="Times New Roman"/>
          <w:sz w:val="20"/>
          <w:szCs w:val="20"/>
        </w:rPr>
        <w:t>“</w:t>
      </w:r>
      <w:r w:rsidR="008A2960" w:rsidRPr="00270D94">
        <w:rPr>
          <w:rFonts w:ascii="Times New Roman" w:hAnsi="Times New Roman" w:cs="Times New Roman"/>
          <w:sz w:val="20"/>
          <w:szCs w:val="20"/>
        </w:rPr>
        <w:t>Redesigning Democracy in a Digital Age</w:t>
      </w:r>
      <w:r w:rsidR="00E47E6B">
        <w:rPr>
          <w:rFonts w:ascii="Times New Roman" w:hAnsi="Times New Roman" w:cs="Times New Roman"/>
          <w:sz w:val="20"/>
          <w:szCs w:val="20"/>
        </w:rPr>
        <w:t xml:space="preserve">: </w:t>
      </w:r>
      <w:r>
        <w:rPr>
          <w:rFonts w:ascii="Times New Roman" w:hAnsi="Times New Roman" w:cs="Times New Roman"/>
          <w:sz w:val="20"/>
          <w:szCs w:val="20"/>
        </w:rPr>
        <w:t xml:space="preserve">A conversation with </w:t>
      </w:r>
      <w:hyperlink r:id="rId41" w:history="1">
        <w:r w:rsidRPr="00B5534B">
          <w:rPr>
            <w:rStyle w:val="Hyperlink"/>
            <w:rFonts w:ascii="Times New Roman" w:hAnsi="Times New Roman" w:cs="Times New Roman"/>
            <w:sz w:val="20"/>
            <w:szCs w:val="20"/>
          </w:rPr>
          <w:t>Glen Weyl</w:t>
        </w:r>
      </w:hyperlink>
      <w:r w:rsidR="00E47E6B">
        <w:rPr>
          <w:rFonts w:ascii="Times New Roman" w:hAnsi="Times New Roman" w:cs="Times New Roman"/>
          <w:sz w:val="20"/>
          <w:szCs w:val="20"/>
        </w:rPr>
        <w:t xml:space="preserve">.” </w:t>
      </w:r>
      <w:r>
        <w:rPr>
          <w:rFonts w:ascii="Times New Roman" w:hAnsi="Times New Roman" w:cs="Times New Roman"/>
          <w:sz w:val="20"/>
          <w:szCs w:val="20"/>
        </w:rPr>
        <w:t>World Economic Forum</w:t>
      </w:r>
      <w:r w:rsidR="00E47E6B">
        <w:rPr>
          <w:rFonts w:ascii="Times New Roman" w:hAnsi="Times New Roman" w:cs="Times New Roman"/>
          <w:sz w:val="20"/>
          <w:szCs w:val="20"/>
        </w:rPr>
        <w:t xml:space="preserve"> (video</w:t>
      </w:r>
      <w:r w:rsidR="00261D14">
        <w:rPr>
          <w:rFonts w:ascii="Times New Roman" w:hAnsi="Times New Roman" w:cs="Times New Roman"/>
          <w:sz w:val="20"/>
          <w:szCs w:val="20"/>
        </w:rPr>
        <w:t>; 29 minutes</w:t>
      </w:r>
      <w:r w:rsidR="00E47E6B">
        <w:rPr>
          <w:rFonts w:ascii="Times New Roman" w:hAnsi="Times New Roman" w:cs="Times New Roman"/>
          <w:sz w:val="20"/>
          <w:szCs w:val="20"/>
        </w:rPr>
        <w:t>)</w:t>
      </w:r>
      <w:r>
        <w:rPr>
          <w:rFonts w:ascii="Times New Roman" w:hAnsi="Times New Roman" w:cs="Times New Roman"/>
          <w:sz w:val="20"/>
          <w:szCs w:val="20"/>
        </w:rPr>
        <w:t xml:space="preserve">. </w:t>
      </w:r>
      <w:r w:rsidRPr="005551E6">
        <w:rPr>
          <w:rFonts w:ascii="Times New Roman" w:hAnsi="Times New Roman" w:cs="Times New Roman"/>
          <w:sz w:val="20"/>
          <w:szCs w:val="20"/>
        </w:rPr>
        <w:t>2020.</w:t>
      </w:r>
      <w:r w:rsidR="008A2960" w:rsidRPr="005551E6">
        <w:rPr>
          <w:rFonts w:ascii="Times New Roman" w:hAnsi="Times New Roman" w:cs="Times New Roman"/>
          <w:sz w:val="20"/>
          <w:szCs w:val="20"/>
        </w:rPr>
        <w:t xml:space="preserve">   </w:t>
      </w:r>
      <w:hyperlink r:id="rId42" w:history="1">
        <w:r w:rsidR="008A2960" w:rsidRPr="005551E6">
          <w:rPr>
            <w:rStyle w:val="Hyperlink"/>
            <w:rFonts w:ascii="Times New Roman" w:hAnsi="Times New Roman" w:cs="Times New Roman"/>
            <w:sz w:val="20"/>
            <w:szCs w:val="20"/>
          </w:rPr>
          <w:t>https://youtu.be/ZBM7i6jMkyk</w:t>
        </w:r>
      </w:hyperlink>
      <w:r w:rsidR="008A2960" w:rsidRPr="005551E6">
        <w:rPr>
          <w:rStyle w:val="apple-converted-space"/>
          <w:rFonts w:ascii="Times New Roman" w:hAnsi="Times New Roman" w:cs="Times New Roman"/>
          <w:color w:val="000000"/>
          <w:sz w:val="20"/>
          <w:szCs w:val="20"/>
        </w:rPr>
        <w:t> </w:t>
      </w:r>
    </w:p>
    <w:p w14:paraId="560C7C07" w14:textId="1EEE8A3A" w:rsidR="004553D4" w:rsidRPr="004553D4" w:rsidRDefault="004553D4" w:rsidP="004553D4">
      <w:pPr>
        <w:rPr>
          <w:sz w:val="20"/>
          <w:szCs w:val="20"/>
          <w:u w:val="single"/>
        </w:rPr>
      </w:pPr>
      <w:r w:rsidRPr="004553D4">
        <w:rPr>
          <w:sz w:val="20"/>
          <w:szCs w:val="20"/>
          <w:u w:val="single"/>
        </w:rPr>
        <w:t>Reference Readings:</w:t>
      </w:r>
    </w:p>
    <w:p w14:paraId="4039A724" w14:textId="54F2C210" w:rsidR="004553D4" w:rsidRDefault="004553D4" w:rsidP="004553D4">
      <w:pPr>
        <w:ind w:left="720"/>
        <w:rPr>
          <w:sz w:val="20"/>
          <w:szCs w:val="20"/>
        </w:rPr>
      </w:pPr>
      <w:r>
        <w:rPr>
          <w:sz w:val="20"/>
          <w:szCs w:val="20"/>
        </w:rPr>
        <w:t xml:space="preserve">“The bankers that define the decades: Jamie </w:t>
      </w:r>
      <w:proofErr w:type="spellStart"/>
      <w:r>
        <w:rPr>
          <w:sz w:val="20"/>
          <w:szCs w:val="20"/>
        </w:rPr>
        <w:t>Dimon</w:t>
      </w:r>
      <w:proofErr w:type="spellEnd"/>
      <w:r>
        <w:rPr>
          <w:sz w:val="20"/>
          <w:szCs w:val="20"/>
        </w:rPr>
        <w:t xml:space="preserve">, JPMorgan Chase.”  </w:t>
      </w:r>
      <w:r w:rsidRPr="004553D4">
        <w:rPr>
          <w:i/>
          <w:iCs/>
          <w:sz w:val="20"/>
          <w:szCs w:val="20"/>
        </w:rPr>
        <w:t>Euromoney</w:t>
      </w:r>
      <w:r>
        <w:rPr>
          <w:sz w:val="20"/>
          <w:szCs w:val="20"/>
        </w:rPr>
        <w:t xml:space="preserve">. June 10, 2019. </w:t>
      </w:r>
      <w:hyperlink r:id="rId43" w:history="1">
        <w:r w:rsidRPr="009E2FB0">
          <w:rPr>
            <w:rStyle w:val="Hyperlink"/>
            <w:sz w:val="20"/>
            <w:szCs w:val="20"/>
          </w:rPr>
          <w:t>https://www.euromoney.com/article/b1fq6yftgm9nrv/</w:t>
        </w:r>
      </w:hyperlink>
      <w:hyperlink r:id="rId44" w:history="1">
        <w:r w:rsidRPr="004553D4">
          <w:rPr>
            <w:rStyle w:val="Hyperlink"/>
            <w:sz w:val="20"/>
            <w:szCs w:val="20"/>
          </w:rPr>
          <w:t>the-bankers-that-define-the-decades-jamie-dimon-jpmorgan-chase</w:t>
        </w:r>
      </w:hyperlink>
    </w:p>
    <w:p w14:paraId="7262C6B6" w14:textId="77777777" w:rsidR="004553D4" w:rsidRPr="004553D4" w:rsidRDefault="004553D4" w:rsidP="004553D4">
      <w:pPr>
        <w:rPr>
          <w:sz w:val="20"/>
          <w:szCs w:val="20"/>
        </w:rPr>
      </w:pPr>
    </w:p>
    <w:p w14:paraId="3739014F" w14:textId="14826D50" w:rsidR="00085EE6" w:rsidRDefault="00085EE6" w:rsidP="00A94319">
      <w:pPr>
        <w:rPr>
          <w:b/>
          <w:bCs/>
          <w:sz w:val="20"/>
          <w:szCs w:val="20"/>
        </w:rPr>
      </w:pPr>
    </w:p>
    <w:p w14:paraId="6AA846FD" w14:textId="54B84933" w:rsidR="00CA39B3" w:rsidRDefault="00CA39B3" w:rsidP="00A94319">
      <w:pPr>
        <w:rPr>
          <w:b/>
          <w:bCs/>
          <w:sz w:val="20"/>
          <w:szCs w:val="20"/>
        </w:rPr>
      </w:pPr>
    </w:p>
    <w:p w14:paraId="3CDD1BF2" w14:textId="77777777" w:rsidR="00CA39B3" w:rsidRDefault="00CA39B3" w:rsidP="00A94319">
      <w:pPr>
        <w:rPr>
          <w:b/>
          <w:bCs/>
          <w:sz w:val="20"/>
          <w:szCs w:val="20"/>
        </w:rPr>
      </w:pPr>
    </w:p>
    <w:p w14:paraId="4A907D25" w14:textId="77777777" w:rsidR="00085EE6" w:rsidRDefault="00085EE6" w:rsidP="00A94319">
      <w:pPr>
        <w:rPr>
          <w:b/>
          <w:bCs/>
          <w:sz w:val="20"/>
          <w:szCs w:val="20"/>
        </w:rPr>
      </w:pPr>
    </w:p>
    <w:p w14:paraId="65E22318" w14:textId="048B45A8" w:rsidR="007561C7" w:rsidRPr="006E1ACB" w:rsidRDefault="00A94319" w:rsidP="00A94319">
      <w:pPr>
        <w:rPr>
          <w:b/>
          <w:bCs/>
          <w:sz w:val="20"/>
          <w:szCs w:val="20"/>
        </w:rPr>
      </w:pPr>
      <w:r w:rsidRPr="006E1ACB">
        <w:rPr>
          <w:b/>
          <w:bCs/>
          <w:sz w:val="20"/>
          <w:szCs w:val="20"/>
        </w:rPr>
        <w:lastRenderedPageBreak/>
        <w:t xml:space="preserve">Week 8: March </w:t>
      </w:r>
      <w:r w:rsidR="00762E7F">
        <w:rPr>
          <w:b/>
          <w:bCs/>
          <w:sz w:val="20"/>
          <w:szCs w:val="20"/>
        </w:rPr>
        <w:t>11</w:t>
      </w:r>
      <w:r w:rsidRPr="006E1ACB">
        <w:rPr>
          <w:b/>
          <w:bCs/>
          <w:sz w:val="20"/>
          <w:szCs w:val="20"/>
        </w:rPr>
        <w:t xml:space="preserve">          </w:t>
      </w:r>
    </w:p>
    <w:p w14:paraId="0E82B169" w14:textId="5C132793" w:rsidR="00A94319" w:rsidRPr="006E1ACB" w:rsidRDefault="00A94319" w:rsidP="00A94319">
      <w:pPr>
        <w:rPr>
          <w:b/>
          <w:bCs/>
          <w:sz w:val="20"/>
          <w:szCs w:val="20"/>
        </w:rPr>
      </w:pPr>
      <w:r w:rsidRPr="006E1ACB">
        <w:rPr>
          <w:b/>
          <w:bCs/>
          <w:sz w:val="20"/>
          <w:szCs w:val="20"/>
        </w:rPr>
        <w:t>FINANCE &amp; INVESTOR RELATIONS</w:t>
      </w:r>
    </w:p>
    <w:p w14:paraId="71801834" w14:textId="77777777" w:rsidR="007561C7" w:rsidRPr="006E1ACB" w:rsidRDefault="007561C7" w:rsidP="00A94319">
      <w:pPr>
        <w:rPr>
          <w:b/>
          <w:bCs/>
          <w:sz w:val="20"/>
          <w:szCs w:val="20"/>
        </w:rPr>
      </w:pPr>
    </w:p>
    <w:p w14:paraId="46DCCD8E" w14:textId="2F6930C1" w:rsidR="00A94319" w:rsidRPr="00085EE6" w:rsidRDefault="00A94319" w:rsidP="00A94319">
      <w:pPr>
        <w:rPr>
          <w:sz w:val="20"/>
          <w:szCs w:val="20"/>
          <w:u w:val="single"/>
        </w:rPr>
      </w:pPr>
      <w:r w:rsidRPr="00085EE6">
        <w:rPr>
          <w:sz w:val="20"/>
          <w:szCs w:val="20"/>
          <w:u w:val="single"/>
        </w:rPr>
        <w:t>Discussion questions:</w:t>
      </w:r>
    </w:p>
    <w:p w14:paraId="1FC69435" w14:textId="77777777" w:rsidR="00A94319" w:rsidRPr="006E1ACB" w:rsidRDefault="00A94319" w:rsidP="00513647">
      <w:pPr>
        <w:pStyle w:val="ListParagraph"/>
        <w:numPr>
          <w:ilvl w:val="0"/>
          <w:numId w:val="21"/>
        </w:numPr>
        <w:spacing w:after="0" w:line="240" w:lineRule="auto"/>
        <w:rPr>
          <w:rFonts w:ascii="Times New Roman" w:hAnsi="Times New Roman" w:cs="Times New Roman"/>
          <w:sz w:val="20"/>
          <w:szCs w:val="20"/>
        </w:rPr>
      </w:pPr>
      <w:r w:rsidRPr="006E1ACB">
        <w:rPr>
          <w:rFonts w:ascii="Times New Roman" w:hAnsi="Times New Roman" w:cs="Times New Roman"/>
          <w:sz w:val="20"/>
          <w:szCs w:val="20"/>
        </w:rPr>
        <w:t>Are third-party ESG ratings and voluntary principles poised to play a greater role in driving ESG-aligned investment?</w:t>
      </w:r>
    </w:p>
    <w:p w14:paraId="20308401" w14:textId="77777777" w:rsidR="00A94319" w:rsidRPr="006E1ACB" w:rsidRDefault="00A94319" w:rsidP="00513647">
      <w:pPr>
        <w:pStyle w:val="ListParagraph"/>
        <w:numPr>
          <w:ilvl w:val="0"/>
          <w:numId w:val="21"/>
        </w:numPr>
        <w:spacing w:after="0" w:line="240" w:lineRule="auto"/>
        <w:rPr>
          <w:rFonts w:ascii="Times New Roman" w:hAnsi="Times New Roman" w:cs="Times New Roman"/>
          <w:sz w:val="20"/>
          <w:szCs w:val="20"/>
        </w:rPr>
      </w:pPr>
      <w:r w:rsidRPr="006E1ACB">
        <w:rPr>
          <w:rFonts w:ascii="Times New Roman" w:hAnsi="Times New Roman" w:cs="Times New Roman"/>
          <w:sz w:val="20"/>
          <w:szCs w:val="20"/>
        </w:rPr>
        <w:t>What are the barriers to a widespread, comparable ESG investor disclosure framework?</w:t>
      </w:r>
    </w:p>
    <w:p w14:paraId="0044F089" w14:textId="77777777" w:rsidR="00A94319" w:rsidRPr="006E1ACB" w:rsidRDefault="00A94319" w:rsidP="00513647">
      <w:pPr>
        <w:pStyle w:val="ListParagraph"/>
        <w:numPr>
          <w:ilvl w:val="0"/>
          <w:numId w:val="21"/>
        </w:numPr>
        <w:spacing w:after="0" w:line="240" w:lineRule="auto"/>
        <w:rPr>
          <w:rFonts w:ascii="Times New Roman" w:hAnsi="Times New Roman" w:cs="Times New Roman"/>
          <w:sz w:val="20"/>
          <w:szCs w:val="20"/>
        </w:rPr>
      </w:pPr>
      <w:r w:rsidRPr="006E1ACB">
        <w:rPr>
          <w:rFonts w:ascii="Times New Roman" w:hAnsi="Times New Roman" w:cs="Times New Roman"/>
          <w:sz w:val="20"/>
          <w:szCs w:val="20"/>
        </w:rPr>
        <w:t>What is the outlook for asset management stewardship teams and ESG-driven investment strategies?</w:t>
      </w:r>
    </w:p>
    <w:p w14:paraId="2DC8DBF4" w14:textId="144A4376" w:rsidR="00A94319" w:rsidRPr="00085EE6" w:rsidRDefault="00A94319" w:rsidP="00A94319">
      <w:pPr>
        <w:rPr>
          <w:sz w:val="20"/>
          <w:szCs w:val="20"/>
        </w:rPr>
      </w:pPr>
    </w:p>
    <w:p w14:paraId="10C38084" w14:textId="053765FA" w:rsidR="00A94319" w:rsidRPr="00085EE6" w:rsidRDefault="00A94319" w:rsidP="00A94319">
      <w:pPr>
        <w:rPr>
          <w:sz w:val="20"/>
          <w:szCs w:val="20"/>
          <w:u w:val="single"/>
        </w:rPr>
      </w:pPr>
      <w:r w:rsidRPr="00085EE6">
        <w:rPr>
          <w:sz w:val="20"/>
          <w:szCs w:val="20"/>
          <w:u w:val="single"/>
        </w:rPr>
        <w:t>Topics:</w:t>
      </w:r>
    </w:p>
    <w:p w14:paraId="4959238B" w14:textId="394FCF9C" w:rsidR="00A94319" w:rsidRPr="00085EE6" w:rsidRDefault="00A94319" w:rsidP="00513647">
      <w:pPr>
        <w:pStyle w:val="ListParagraph"/>
        <w:numPr>
          <w:ilvl w:val="0"/>
          <w:numId w:val="22"/>
        </w:numPr>
        <w:spacing w:after="0" w:line="240" w:lineRule="auto"/>
        <w:rPr>
          <w:rFonts w:ascii="Times New Roman" w:hAnsi="Times New Roman" w:cs="Times New Roman"/>
          <w:sz w:val="20"/>
          <w:szCs w:val="20"/>
        </w:rPr>
      </w:pPr>
      <w:r w:rsidRPr="00085EE6">
        <w:rPr>
          <w:rFonts w:ascii="Times New Roman" w:hAnsi="Times New Roman" w:cs="Times New Roman"/>
          <w:sz w:val="20"/>
          <w:szCs w:val="20"/>
        </w:rPr>
        <w:t>Voluntary disclosure frameworks</w:t>
      </w:r>
    </w:p>
    <w:p w14:paraId="000AB42D" w14:textId="0B9D43CC" w:rsidR="00A94319" w:rsidRPr="00085EE6" w:rsidRDefault="00A94319" w:rsidP="00513647">
      <w:pPr>
        <w:pStyle w:val="ListParagraph"/>
        <w:numPr>
          <w:ilvl w:val="0"/>
          <w:numId w:val="22"/>
        </w:numPr>
        <w:spacing w:after="0" w:line="240" w:lineRule="auto"/>
        <w:rPr>
          <w:sz w:val="20"/>
          <w:szCs w:val="20"/>
        </w:rPr>
      </w:pPr>
      <w:r w:rsidRPr="00085EE6">
        <w:rPr>
          <w:rFonts w:ascii="Times New Roman" w:hAnsi="Times New Roman" w:cs="Times New Roman"/>
          <w:sz w:val="20"/>
          <w:szCs w:val="20"/>
        </w:rPr>
        <w:t>Third-party benchmarks, ratings and stewardship activities</w:t>
      </w:r>
    </w:p>
    <w:p w14:paraId="2B3EB011" w14:textId="6C93EA5F" w:rsidR="00085EE6" w:rsidRPr="00085EE6" w:rsidRDefault="00085EE6" w:rsidP="00513647">
      <w:pPr>
        <w:pStyle w:val="ListParagraph"/>
        <w:numPr>
          <w:ilvl w:val="0"/>
          <w:numId w:val="22"/>
        </w:numPr>
        <w:spacing w:after="0" w:line="240" w:lineRule="auto"/>
        <w:rPr>
          <w:sz w:val="20"/>
          <w:szCs w:val="20"/>
        </w:rPr>
      </w:pPr>
      <w:r>
        <w:rPr>
          <w:rFonts w:ascii="Times New Roman" w:hAnsi="Times New Roman" w:cs="Times New Roman"/>
          <w:sz w:val="20"/>
          <w:szCs w:val="20"/>
        </w:rPr>
        <w:t>Case study discussion</w:t>
      </w:r>
    </w:p>
    <w:p w14:paraId="2C45EF80" w14:textId="77777777" w:rsidR="00085EE6" w:rsidRPr="00085EE6" w:rsidRDefault="00085EE6" w:rsidP="00085EE6">
      <w:pPr>
        <w:rPr>
          <w:sz w:val="20"/>
          <w:szCs w:val="20"/>
        </w:rPr>
      </w:pPr>
    </w:p>
    <w:p w14:paraId="41B196D9" w14:textId="42F258D9" w:rsidR="00A94319" w:rsidRPr="00CA39B3" w:rsidRDefault="00A94319" w:rsidP="00A94319">
      <w:pPr>
        <w:rPr>
          <w:b/>
          <w:bCs/>
          <w:sz w:val="20"/>
          <w:szCs w:val="20"/>
          <w:u w:val="single"/>
        </w:rPr>
      </w:pPr>
      <w:r w:rsidRPr="006E1ACB">
        <w:rPr>
          <w:b/>
          <w:bCs/>
          <w:sz w:val="20"/>
          <w:szCs w:val="20"/>
          <w:u w:val="single"/>
        </w:rPr>
        <w:t xml:space="preserve">Assignment due 6:00pm </w:t>
      </w:r>
      <w:r w:rsidR="00085EE6">
        <w:rPr>
          <w:b/>
          <w:bCs/>
          <w:sz w:val="20"/>
          <w:szCs w:val="20"/>
          <w:u w:val="single"/>
        </w:rPr>
        <w:t>March 4</w:t>
      </w:r>
      <w:r w:rsidR="00CA39B3" w:rsidRPr="00CA39B3">
        <w:rPr>
          <w:b/>
          <w:bCs/>
          <w:sz w:val="20"/>
          <w:szCs w:val="20"/>
          <w:u w:val="single"/>
        </w:rPr>
        <w:t>. Case questions will be posted on Canvas.</w:t>
      </w:r>
    </w:p>
    <w:p w14:paraId="54F4E5F6" w14:textId="77777777" w:rsidR="00A94319" w:rsidRPr="006E1ACB" w:rsidRDefault="00A94319" w:rsidP="00A94319">
      <w:pPr>
        <w:rPr>
          <w:sz w:val="20"/>
          <w:szCs w:val="20"/>
          <w:u w:val="single"/>
        </w:rPr>
      </w:pPr>
    </w:p>
    <w:p w14:paraId="5226F41E" w14:textId="77777777" w:rsidR="00A94319" w:rsidRPr="00085EE6" w:rsidRDefault="00A94319" w:rsidP="00085EE6">
      <w:pPr>
        <w:ind w:left="720"/>
        <w:rPr>
          <w:sz w:val="20"/>
          <w:szCs w:val="20"/>
          <w:u w:val="single"/>
        </w:rPr>
      </w:pPr>
      <w:r w:rsidRPr="00085EE6">
        <w:rPr>
          <w:sz w:val="20"/>
          <w:szCs w:val="20"/>
          <w:u w:val="single"/>
        </w:rPr>
        <w:t>Individual Case Study Memo II:</w:t>
      </w:r>
    </w:p>
    <w:p w14:paraId="6DDE98FE" w14:textId="792CDC83" w:rsidR="00A94319" w:rsidRPr="006E1ACB" w:rsidRDefault="00A94319" w:rsidP="00085EE6">
      <w:pPr>
        <w:ind w:left="720"/>
        <w:rPr>
          <w:sz w:val="20"/>
          <w:szCs w:val="20"/>
        </w:rPr>
      </w:pPr>
      <w:r w:rsidRPr="006E1ACB">
        <w:rPr>
          <w:i/>
          <w:iCs/>
          <w:sz w:val="20"/>
          <w:szCs w:val="20"/>
        </w:rPr>
        <w:t>Should a Pension Fund Try to Change the World? Inside GPIF’s Embrace of ESG</w:t>
      </w:r>
      <w:r w:rsidRPr="006E1ACB">
        <w:rPr>
          <w:sz w:val="20"/>
          <w:szCs w:val="20"/>
        </w:rPr>
        <w:t>. Harvard Business School (2019)</w:t>
      </w:r>
    </w:p>
    <w:p w14:paraId="1727FF68" w14:textId="77777777" w:rsidR="001E7599" w:rsidRPr="006E1ACB" w:rsidRDefault="001E7599" w:rsidP="001E7599">
      <w:pPr>
        <w:rPr>
          <w:sz w:val="20"/>
          <w:szCs w:val="20"/>
        </w:rPr>
      </w:pPr>
    </w:p>
    <w:p w14:paraId="1F673FEF" w14:textId="6A3742E9" w:rsidR="001E7599" w:rsidRPr="00085EE6" w:rsidRDefault="001E7599" w:rsidP="001E7599">
      <w:pPr>
        <w:rPr>
          <w:sz w:val="20"/>
          <w:szCs w:val="20"/>
          <w:u w:val="single"/>
        </w:rPr>
      </w:pPr>
      <w:r w:rsidRPr="00085EE6">
        <w:rPr>
          <w:sz w:val="20"/>
          <w:szCs w:val="20"/>
          <w:u w:val="single"/>
        </w:rPr>
        <w:t>Readings:</w:t>
      </w:r>
    </w:p>
    <w:p w14:paraId="54D7038D" w14:textId="1722B573" w:rsidR="00C15979" w:rsidRPr="008433DF" w:rsidRDefault="00C15979" w:rsidP="008433DF">
      <w:pPr>
        <w:pStyle w:val="ListParagraph"/>
        <w:numPr>
          <w:ilvl w:val="0"/>
          <w:numId w:val="23"/>
        </w:numPr>
        <w:rPr>
          <w:rFonts w:ascii="Times New Roman" w:hAnsi="Times New Roman" w:cs="Times New Roman"/>
          <w:sz w:val="20"/>
          <w:szCs w:val="20"/>
        </w:rPr>
      </w:pPr>
      <w:r w:rsidRPr="008433DF">
        <w:rPr>
          <w:rFonts w:ascii="Times New Roman" w:hAnsi="Times New Roman" w:cs="Times New Roman"/>
          <w:sz w:val="20"/>
          <w:szCs w:val="20"/>
        </w:rPr>
        <w:t>“</w:t>
      </w:r>
      <w:r w:rsidRPr="008433DF">
        <w:rPr>
          <w:rFonts w:ascii="Times New Roman" w:hAnsi="Times New Roman" w:cs="Times New Roman"/>
          <w:color w:val="000000" w:themeColor="text1"/>
          <w:sz w:val="20"/>
          <w:szCs w:val="20"/>
        </w:rPr>
        <w:t xml:space="preserve">Measuring Stakeholder Capitalism: Towards Common Metrics and Consistent Reporting of Sustainable Value Creation.” World Economic Forum White Paper prepared in collaboration with Deloitte, EY, KPMG and PwC.  </w:t>
      </w:r>
      <w:r w:rsidR="008433DF">
        <w:rPr>
          <w:rFonts w:ascii="Times New Roman" w:hAnsi="Times New Roman" w:cs="Times New Roman"/>
          <w:color w:val="000000" w:themeColor="text1"/>
          <w:sz w:val="20"/>
          <w:szCs w:val="20"/>
        </w:rPr>
        <w:t xml:space="preserve">September 2020. </w:t>
      </w:r>
      <w:hyperlink r:id="rId45" w:history="1">
        <w:r w:rsidR="008433DF" w:rsidRPr="009E2FB0">
          <w:rPr>
            <w:rStyle w:val="Hyperlink"/>
            <w:rFonts w:ascii="Times New Roman" w:hAnsi="Times New Roman" w:cs="Times New Roman"/>
            <w:sz w:val="20"/>
            <w:szCs w:val="20"/>
          </w:rPr>
          <w:t>http://www3.weforum.org/docs/WEF_IBC_Measuring_Stakeholder_Capitalism_Report_2020.pdf</w:t>
        </w:r>
      </w:hyperlink>
    </w:p>
    <w:p w14:paraId="2C0D024D" w14:textId="484F9667" w:rsidR="00F32D2B" w:rsidRPr="008433DF" w:rsidRDefault="00F06727" w:rsidP="00513647">
      <w:pPr>
        <w:pStyle w:val="ListParagraph"/>
        <w:numPr>
          <w:ilvl w:val="0"/>
          <w:numId w:val="23"/>
        </w:numPr>
        <w:rPr>
          <w:rFonts w:ascii="Times New Roman" w:hAnsi="Times New Roman" w:cs="Times New Roman"/>
          <w:sz w:val="20"/>
          <w:szCs w:val="20"/>
        </w:rPr>
      </w:pPr>
      <w:r w:rsidRPr="008433DF">
        <w:rPr>
          <w:rFonts w:ascii="Times New Roman" w:hAnsi="Times New Roman" w:cs="Times New Roman"/>
          <w:sz w:val="20"/>
          <w:szCs w:val="20"/>
        </w:rPr>
        <w:t>“</w:t>
      </w:r>
      <w:r w:rsidRPr="008433DF">
        <w:rPr>
          <w:rFonts w:ascii="Times New Roman" w:hAnsi="Times New Roman" w:cs="Times New Roman"/>
          <w:color w:val="000000" w:themeColor="text1"/>
          <w:sz w:val="20"/>
          <w:szCs w:val="20"/>
        </w:rPr>
        <w:t xml:space="preserve">5 Climate Change Metrics for Investors in a Decarbonizing World.”  Morgan Stanley Investment Management Insight. June 23, 2020.  </w:t>
      </w:r>
      <w:hyperlink r:id="rId46" w:history="1">
        <w:r w:rsidRPr="008433DF">
          <w:rPr>
            <w:rStyle w:val="Hyperlink"/>
            <w:rFonts w:ascii="Times New Roman" w:hAnsi="Times New Roman" w:cs="Times New Roman"/>
            <w:sz w:val="20"/>
            <w:szCs w:val="20"/>
          </w:rPr>
          <w:t>https://www.morganstanley.com/ideas/climate-change-investing-decarbonization-metrics</w:t>
        </w:r>
      </w:hyperlink>
    </w:p>
    <w:p w14:paraId="260BB9B9" w14:textId="2CE72535" w:rsidR="001E7599" w:rsidRPr="008433DF" w:rsidRDefault="001E7599" w:rsidP="001E7599">
      <w:pPr>
        <w:rPr>
          <w:sz w:val="20"/>
          <w:szCs w:val="20"/>
          <w:u w:val="single"/>
        </w:rPr>
      </w:pPr>
      <w:r w:rsidRPr="008433DF">
        <w:rPr>
          <w:sz w:val="20"/>
          <w:szCs w:val="20"/>
          <w:u w:val="single"/>
        </w:rPr>
        <w:t>Reference Re</w:t>
      </w:r>
      <w:r w:rsidR="00BC7392" w:rsidRPr="008433DF">
        <w:rPr>
          <w:sz w:val="20"/>
          <w:szCs w:val="20"/>
          <w:u w:val="single"/>
        </w:rPr>
        <w:t>sources</w:t>
      </w:r>
      <w:r w:rsidRPr="008433DF">
        <w:rPr>
          <w:sz w:val="20"/>
          <w:szCs w:val="20"/>
          <w:u w:val="single"/>
        </w:rPr>
        <w:t>:</w:t>
      </w:r>
    </w:p>
    <w:p w14:paraId="105819A1" w14:textId="77777777" w:rsidR="00620D8C" w:rsidRPr="00620D8C" w:rsidRDefault="00620D8C" w:rsidP="00620D8C">
      <w:pPr>
        <w:ind w:left="720"/>
        <w:rPr>
          <w:sz w:val="20"/>
          <w:szCs w:val="20"/>
        </w:rPr>
      </w:pPr>
      <w:r w:rsidRPr="00620D8C">
        <w:rPr>
          <w:sz w:val="20"/>
          <w:szCs w:val="20"/>
        </w:rPr>
        <w:t xml:space="preserve">2020 Edelman Trust Barometer: Special Report—Institutional Investors. </w:t>
      </w:r>
      <w:hyperlink r:id="rId47" w:history="1">
        <w:r w:rsidRPr="00620D8C">
          <w:rPr>
            <w:rStyle w:val="Hyperlink"/>
            <w:sz w:val="20"/>
            <w:szCs w:val="20"/>
          </w:rPr>
          <w:t>https://www.edelman.com/sites/g/files/aatuss191/files/2020-11/Edelman%202020%20Institutional%20Investor%20Trust_FINAL.pdf</w:t>
        </w:r>
      </w:hyperlink>
    </w:p>
    <w:p w14:paraId="681947DF" w14:textId="77777777" w:rsidR="00620D8C" w:rsidRDefault="00620D8C" w:rsidP="00085EE6">
      <w:pPr>
        <w:ind w:left="720"/>
        <w:rPr>
          <w:sz w:val="20"/>
          <w:szCs w:val="20"/>
        </w:rPr>
      </w:pPr>
    </w:p>
    <w:p w14:paraId="7AA819B2" w14:textId="63770575" w:rsidR="00085EE6" w:rsidRPr="006E1ACB" w:rsidRDefault="00085EE6" w:rsidP="00085EE6">
      <w:pPr>
        <w:ind w:left="720"/>
        <w:rPr>
          <w:sz w:val="20"/>
          <w:szCs w:val="20"/>
        </w:rPr>
      </w:pPr>
      <w:r w:rsidRPr="006E1ACB">
        <w:rPr>
          <w:sz w:val="20"/>
          <w:szCs w:val="20"/>
        </w:rPr>
        <w:t xml:space="preserve">Berg, Florian, </w:t>
      </w:r>
      <w:proofErr w:type="spellStart"/>
      <w:r w:rsidRPr="006E1ACB">
        <w:rPr>
          <w:sz w:val="20"/>
          <w:szCs w:val="20"/>
        </w:rPr>
        <w:t>Koelbel</w:t>
      </w:r>
      <w:proofErr w:type="spellEnd"/>
      <w:r w:rsidRPr="006E1ACB">
        <w:rPr>
          <w:sz w:val="20"/>
          <w:szCs w:val="20"/>
        </w:rPr>
        <w:t xml:space="preserve">, Julian F., and </w:t>
      </w:r>
      <w:proofErr w:type="spellStart"/>
      <w:r w:rsidRPr="006E1ACB">
        <w:rPr>
          <w:sz w:val="20"/>
          <w:szCs w:val="20"/>
        </w:rPr>
        <w:t>Rigobon</w:t>
      </w:r>
      <w:proofErr w:type="spellEnd"/>
      <w:r w:rsidRPr="006E1ACB">
        <w:rPr>
          <w:sz w:val="20"/>
          <w:szCs w:val="20"/>
        </w:rPr>
        <w:t>, Roberto. “Aggregate Confusion: The Divergence of ESG Ratings.” MIT Sloan School of Management Working Paper 5822-19. (August, 2019).</w:t>
      </w:r>
    </w:p>
    <w:p w14:paraId="2AE0BD7C" w14:textId="77777777" w:rsidR="001E7599" w:rsidRPr="006E1ACB" w:rsidRDefault="001E7599" w:rsidP="00085EE6">
      <w:pPr>
        <w:ind w:left="720"/>
        <w:rPr>
          <w:sz w:val="20"/>
          <w:szCs w:val="20"/>
        </w:rPr>
      </w:pPr>
    </w:p>
    <w:p w14:paraId="271B8D0A" w14:textId="5E1F18BD" w:rsidR="00D728E2" w:rsidRDefault="00D728E2" w:rsidP="00D728E2">
      <w:pPr>
        <w:ind w:left="720"/>
        <w:rPr>
          <w:rStyle w:val="Hyperlink"/>
          <w:sz w:val="20"/>
          <w:szCs w:val="20"/>
        </w:rPr>
      </w:pPr>
      <w:r w:rsidRPr="00D728E2">
        <w:rPr>
          <w:sz w:val="20"/>
          <w:szCs w:val="20"/>
        </w:rPr>
        <w:t xml:space="preserve">“Human Rights Benchmarks: Corporate Performance Rankings on the Rise.” White &amp; Case, 2020, at </w:t>
      </w:r>
      <w:hyperlink r:id="rId48" w:history="1">
        <w:r w:rsidRPr="00D728E2">
          <w:rPr>
            <w:rStyle w:val="Hyperlink"/>
            <w:sz w:val="20"/>
            <w:szCs w:val="20"/>
          </w:rPr>
          <w:t>https://www.whitecase.com/publications/insight/bhr-benchmarks-2020/human-rights-benchmarks-corporate-performance-rankings-rise</w:t>
        </w:r>
      </w:hyperlink>
    </w:p>
    <w:p w14:paraId="6A04F2F5" w14:textId="77777777" w:rsidR="00D728E2" w:rsidRPr="00D728E2" w:rsidRDefault="00D728E2" w:rsidP="00D728E2">
      <w:pPr>
        <w:ind w:left="720"/>
        <w:rPr>
          <w:sz w:val="20"/>
          <w:szCs w:val="20"/>
        </w:rPr>
      </w:pPr>
    </w:p>
    <w:p w14:paraId="0AD1F845" w14:textId="77777777" w:rsidR="001E7599" w:rsidRPr="006E1ACB" w:rsidRDefault="001E7599" w:rsidP="00085EE6">
      <w:pPr>
        <w:ind w:left="720"/>
        <w:rPr>
          <w:sz w:val="20"/>
          <w:szCs w:val="20"/>
        </w:rPr>
      </w:pPr>
      <w:r w:rsidRPr="006E1ACB">
        <w:rPr>
          <w:sz w:val="20"/>
          <w:szCs w:val="20"/>
        </w:rPr>
        <w:t>The Task Force on Climate-Related Financial Disclosures</w:t>
      </w:r>
    </w:p>
    <w:p w14:paraId="342E27B7" w14:textId="77777777" w:rsidR="001E7599" w:rsidRPr="006E1ACB" w:rsidRDefault="0005000A" w:rsidP="00085EE6">
      <w:pPr>
        <w:ind w:left="720"/>
        <w:rPr>
          <w:sz w:val="20"/>
          <w:szCs w:val="20"/>
        </w:rPr>
      </w:pPr>
      <w:hyperlink r:id="rId49" w:history="1">
        <w:r w:rsidR="001E7599" w:rsidRPr="006E1ACB">
          <w:rPr>
            <w:rStyle w:val="Hyperlink"/>
            <w:sz w:val="20"/>
            <w:szCs w:val="20"/>
          </w:rPr>
          <w:t>https://www.fsb-tcfd.org/</w:t>
        </w:r>
      </w:hyperlink>
    </w:p>
    <w:p w14:paraId="69B6573E" w14:textId="77777777" w:rsidR="001E7599" w:rsidRPr="006E1ACB" w:rsidRDefault="001E7599" w:rsidP="00085EE6">
      <w:pPr>
        <w:ind w:left="720"/>
        <w:rPr>
          <w:sz w:val="20"/>
          <w:szCs w:val="20"/>
        </w:rPr>
      </w:pPr>
    </w:p>
    <w:p w14:paraId="133DD578" w14:textId="77777777" w:rsidR="001E7599" w:rsidRPr="006E1ACB" w:rsidRDefault="001E7599" w:rsidP="00085EE6">
      <w:pPr>
        <w:ind w:left="720"/>
        <w:rPr>
          <w:sz w:val="20"/>
          <w:szCs w:val="20"/>
        </w:rPr>
      </w:pPr>
      <w:bookmarkStart w:id="2" w:name="WC_Sig_Name"/>
      <w:r w:rsidRPr="006E1ACB">
        <w:rPr>
          <w:sz w:val="20"/>
          <w:szCs w:val="20"/>
        </w:rPr>
        <w:t>Principles for Responsible Banking</w:t>
      </w:r>
      <w:bookmarkEnd w:id="2"/>
    </w:p>
    <w:p w14:paraId="46331E4E" w14:textId="77777777" w:rsidR="001E7599" w:rsidRPr="006E1ACB" w:rsidRDefault="0005000A" w:rsidP="00085EE6">
      <w:pPr>
        <w:ind w:left="720"/>
        <w:rPr>
          <w:sz w:val="20"/>
          <w:szCs w:val="20"/>
        </w:rPr>
      </w:pPr>
      <w:hyperlink r:id="rId50" w:history="1">
        <w:r w:rsidR="001E7599" w:rsidRPr="006E1ACB">
          <w:rPr>
            <w:rStyle w:val="Hyperlink"/>
            <w:sz w:val="20"/>
            <w:szCs w:val="20"/>
          </w:rPr>
          <w:t>https://www.unepfi.org/banking/bankingprinciples/</w:t>
        </w:r>
      </w:hyperlink>
    </w:p>
    <w:p w14:paraId="321E7BA4" w14:textId="77777777" w:rsidR="001E7599" w:rsidRPr="006E1ACB" w:rsidRDefault="001E7599" w:rsidP="00085EE6">
      <w:pPr>
        <w:ind w:left="720"/>
        <w:rPr>
          <w:sz w:val="20"/>
          <w:szCs w:val="20"/>
        </w:rPr>
      </w:pPr>
    </w:p>
    <w:p w14:paraId="567A0C3B" w14:textId="77777777" w:rsidR="001E7599" w:rsidRPr="006E1ACB" w:rsidRDefault="001E7599" w:rsidP="00085EE6">
      <w:pPr>
        <w:ind w:left="720"/>
        <w:rPr>
          <w:sz w:val="20"/>
          <w:szCs w:val="20"/>
        </w:rPr>
      </w:pPr>
      <w:r w:rsidRPr="006E1ACB">
        <w:rPr>
          <w:sz w:val="20"/>
          <w:szCs w:val="20"/>
        </w:rPr>
        <w:t>Sustainable Accounting Standards Board (SASB)</w:t>
      </w:r>
    </w:p>
    <w:p w14:paraId="2334227B" w14:textId="77777777" w:rsidR="001E7599" w:rsidRPr="006E1ACB" w:rsidRDefault="0005000A" w:rsidP="00085EE6">
      <w:pPr>
        <w:ind w:left="720"/>
        <w:rPr>
          <w:sz w:val="20"/>
          <w:szCs w:val="20"/>
        </w:rPr>
      </w:pPr>
      <w:hyperlink r:id="rId51" w:history="1">
        <w:r w:rsidR="001E7599" w:rsidRPr="006E1ACB">
          <w:rPr>
            <w:rStyle w:val="Hyperlink"/>
            <w:sz w:val="20"/>
            <w:szCs w:val="20"/>
          </w:rPr>
          <w:t>https://www.sasb.org/</w:t>
        </w:r>
      </w:hyperlink>
    </w:p>
    <w:p w14:paraId="221B8381" w14:textId="77777777" w:rsidR="001E7599" w:rsidRPr="006E1ACB" w:rsidRDefault="001E7599" w:rsidP="00085EE6">
      <w:pPr>
        <w:ind w:left="720"/>
        <w:rPr>
          <w:sz w:val="20"/>
          <w:szCs w:val="20"/>
        </w:rPr>
      </w:pPr>
    </w:p>
    <w:p w14:paraId="1490B5E5" w14:textId="77777777" w:rsidR="001E7599" w:rsidRPr="006E1ACB" w:rsidRDefault="001E7599" w:rsidP="00085EE6">
      <w:pPr>
        <w:ind w:left="720"/>
        <w:rPr>
          <w:sz w:val="20"/>
          <w:szCs w:val="20"/>
        </w:rPr>
      </w:pPr>
      <w:r w:rsidRPr="006E1ACB">
        <w:rPr>
          <w:sz w:val="20"/>
          <w:szCs w:val="20"/>
        </w:rPr>
        <w:t>Corporate Human Rights Benchmark</w:t>
      </w:r>
    </w:p>
    <w:p w14:paraId="0E9ED75B" w14:textId="77777777" w:rsidR="001E7599" w:rsidRPr="006E1ACB" w:rsidRDefault="0005000A" w:rsidP="00085EE6">
      <w:pPr>
        <w:ind w:left="720"/>
        <w:rPr>
          <w:sz w:val="20"/>
          <w:szCs w:val="20"/>
        </w:rPr>
      </w:pPr>
      <w:hyperlink r:id="rId52" w:history="1">
        <w:r w:rsidR="001E7599" w:rsidRPr="006E1ACB">
          <w:rPr>
            <w:rStyle w:val="Hyperlink"/>
            <w:sz w:val="20"/>
            <w:szCs w:val="20"/>
          </w:rPr>
          <w:t>https://www.corporatebenchmark.org/</w:t>
        </w:r>
      </w:hyperlink>
    </w:p>
    <w:p w14:paraId="7EB86445" w14:textId="77777777" w:rsidR="001E7599" w:rsidRPr="006E1ACB" w:rsidRDefault="001E7599" w:rsidP="00085EE6">
      <w:pPr>
        <w:ind w:left="720"/>
        <w:rPr>
          <w:sz w:val="20"/>
          <w:szCs w:val="20"/>
        </w:rPr>
      </w:pPr>
    </w:p>
    <w:p w14:paraId="02EB9D56" w14:textId="77777777" w:rsidR="001E7599" w:rsidRPr="006E1ACB" w:rsidRDefault="001E7599" w:rsidP="00085EE6">
      <w:pPr>
        <w:ind w:left="720"/>
        <w:rPr>
          <w:sz w:val="20"/>
          <w:szCs w:val="20"/>
        </w:rPr>
      </w:pPr>
      <w:r w:rsidRPr="006E1ACB">
        <w:rPr>
          <w:sz w:val="20"/>
          <w:szCs w:val="20"/>
        </w:rPr>
        <w:t>The UK Stewardship Code</w:t>
      </w:r>
    </w:p>
    <w:p w14:paraId="23FF9FDF" w14:textId="77777777" w:rsidR="001E7599" w:rsidRPr="006E1ACB" w:rsidRDefault="0005000A" w:rsidP="00085EE6">
      <w:pPr>
        <w:ind w:left="720"/>
        <w:rPr>
          <w:sz w:val="20"/>
          <w:szCs w:val="20"/>
        </w:rPr>
      </w:pPr>
      <w:hyperlink r:id="rId53" w:history="1">
        <w:r w:rsidR="001E7599" w:rsidRPr="006E1ACB">
          <w:rPr>
            <w:rStyle w:val="Hyperlink"/>
            <w:sz w:val="20"/>
            <w:szCs w:val="20"/>
          </w:rPr>
          <w:t>https://www.frc.org.uk/getattachment/d67933f9-ca38-4233-b603-3d24b2f62c5f/UK-Stewardship-Code-(September-2012).pdf</w:t>
        </w:r>
      </w:hyperlink>
    </w:p>
    <w:p w14:paraId="20A4E743" w14:textId="77777777" w:rsidR="001E7599" w:rsidRPr="006E1ACB" w:rsidRDefault="001E7599" w:rsidP="00085EE6">
      <w:pPr>
        <w:ind w:left="720"/>
        <w:rPr>
          <w:sz w:val="20"/>
          <w:szCs w:val="20"/>
        </w:rPr>
      </w:pPr>
    </w:p>
    <w:p w14:paraId="7148B720" w14:textId="77777777" w:rsidR="001E7599" w:rsidRPr="006E1ACB" w:rsidRDefault="001E7599" w:rsidP="00085EE6">
      <w:pPr>
        <w:ind w:left="720"/>
        <w:rPr>
          <w:rFonts w:eastAsiaTheme="minorHAnsi"/>
          <w:sz w:val="20"/>
          <w:szCs w:val="20"/>
        </w:rPr>
      </w:pPr>
      <w:r w:rsidRPr="006E1ACB">
        <w:rPr>
          <w:sz w:val="20"/>
          <w:szCs w:val="20"/>
        </w:rPr>
        <w:lastRenderedPageBreak/>
        <w:t xml:space="preserve">Powell, David and Funk, Karina. “ESG and the Stock-Picker’s Dilemma.” Brown Advisory. September 22, 2017. </w:t>
      </w:r>
      <w:hyperlink r:id="rId54" w:history="1">
        <w:r w:rsidRPr="006E1ACB">
          <w:rPr>
            <w:rStyle w:val="Hyperlink"/>
            <w:rFonts w:eastAsiaTheme="minorHAnsi"/>
            <w:sz w:val="20"/>
            <w:szCs w:val="20"/>
          </w:rPr>
          <w:t>https://www.brownadvisory.com/us/esg-and-stock-pickers-dilemma</w:t>
        </w:r>
      </w:hyperlink>
    </w:p>
    <w:p w14:paraId="0DA632E6" w14:textId="77777777" w:rsidR="001E7599" w:rsidRPr="006E1ACB" w:rsidRDefault="001E7599" w:rsidP="00085EE6">
      <w:pPr>
        <w:ind w:left="720"/>
        <w:rPr>
          <w:sz w:val="20"/>
          <w:szCs w:val="20"/>
        </w:rPr>
      </w:pPr>
    </w:p>
    <w:p w14:paraId="3BFB672A" w14:textId="77777777" w:rsidR="001E7599" w:rsidRPr="006E1ACB" w:rsidRDefault="001E7599" w:rsidP="00085EE6">
      <w:pPr>
        <w:ind w:left="720"/>
        <w:rPr>
          <w:sz w:val="20"/>
          <w:szCs w:val="20"/>
        </w:rPr>
      </w:pPr>
      <w:r w:rsidRPr="006E1ACB">
        <w:rPr>
          <w:i/>
          <w:iCs/>
          <w:sz w:val="20"/>
          <w:szCs w:val="20"/>
        </w:rPr>
        <w:t>Guide to Implementing the UNGPs in Investment Policymaking.</w:t>
      </w:r>
      <w:r w:rsidRPr="006E1ACB">
        <w:rPr>
          <w:sz w:val="20"/>
          <w:szCs w:val="20"/>
        </w:rPr>
        <w:t xml:space="preserve"> London School of Economics and Political Science Investment &amp; Human Rights Project. (2016)  </w:t>
      </w:r>
      <w:hyperlink r:id="rId55" w:history="1">
        <w:r w:rsidRPr="006E1ACB">
          <w:rPr>
            <w:rStyle w:val="Hyperlink"/>
            <w:sz w:val="20"/>
            <w:szCs w:val="20"/>
          </w:rPr>
          <w:t>https://blogs.lse.ac.uk/investment-and-human-rights/2016/02/29/7197/</w:t>
        </w:r>
      </w:hyperlink>
    </w:p>
    <w:p w14:paraId="45762CDC" w14:textId="77777777" w:rsidR="008E37F2" w:rsidRPr="006E1ACB" w:rsidRDefault="008E37F2" w:rsidP="00A94319">
      <w:pPr>
        <w:rPr>
          <w:sz w:val="20"/>
          <w:szCs w:val="20"/>
        </w:rPr>
      </w:pPr>
    </w:p>
    <w:p w14:paraId="62A56E4C" w14:textId="733F32FC" w:rsidR="00A144FF" w:rsidRDefault="00A02B2A" w:rsidP="00A02B2A">
      <w:pPr>
        <w:rPr>
          <w:b/>
          <w:bCs/>
          <w:sz w:val="20"/>
          <w:szCs w:val="20"/>
        </w:rPr>
      </w:pPr>
      <w:r w:rsidRPr="006E1ACB">
        <w:rPr>
          <w:b/>
          <w:bCs/>
          <w:sz w:val="20"/>
          <w:szCs w:val="20"/>
        </w:rPr>
        <w:t xml:space="preserve">Week 9: March </w:t>
      </w:r>
      <w:r w:rsidR="008E37F2">
        <w:rPr>
          <w:b/>
          <w:bCs/>
          <w:sz w:val="20"/>
          <w:szCs w:val="20"/>
        </w:rPr>
        <w:t>1</w:t>
      </w:r>
      <w:r w:rsidR="00762E7F">
        <w:rPr>
          <w:b/>
          <w:bCs/>
          <w:sz w:val="20"/>
          <w:szCs w:val="20"/>
        </w:rPr>
        <w:t>8</w:t>
      </w:r>
      <w:r w:rsidRPr="006E1ACB">
        <w:rPr>
          <w:b/>
          <w:bCs/>
          <w:sz w:val="20"/>
          <w:szCs w:val="20"/>
        </w:rPr>
        <w:t xml:space="preserve">          </w:t>
      </w:r>
    </w:p>
    <w:p w14:paraId="2996B977" w14:textId="3E6C7A87" w:rsidR="00A02B2A" w:rsidRPr="006E1ACB" w:rsidRDefault="00A02B2A" w:rsidP="00A02B2A">
      <w:pPr>
        <w:rPr>
          <w:b/>
          <w:bCs/>
          <w:sz w:val="20"/>
          <w:szCs w:val="20"/>
        </w:rPr>
      </w:pPr>
      <w:r w:rsidRPr="006E1ACB">
        <w:rPr>
          <w:b/>
          <w:bCs/>
          <w:sz w:val="20"/>
          <w:szCs w:val="20"/>
        </w:rPr>
        <w:t>GOVERNANCE REFORM PROPOSALS</w:t>
      </w:r>
    </w:p>
    <w:p w14:paraId="3880217F" w14:textId="77777777" w:rsidR="00A144FF" w:rsidRPr="00A144FF" w:rsidRDefault="00A144FF" w:rsidP="00A02B2A">
      <w:pPr>
        <w:rPr>
          <w:sz w:val="20"/>
          <w:szCs w:val="20"/>
        </w:rPr>
      </w:pPr>
    </w:p>
    <w:p w14:paraId="1655DEE7" w14:textId="7F8550F7" w:rsidR="00A02B2A" w:rsidRPr="008E37F2" w:rsidRDefault="00A02B2A" w:rsidP="00A02B2A">
      <w:pPr>
        <w:rPr>
          <w:sz w:val="20"/>
          <w:szCs w:val="20"/>
          <w:u w:val="single"/>
        </w:rPr>
      </w:pPr>
      <w:r w:rsidRPr="008E37F2">
        <w:rPr>
          <w:sz w:val="20"/>
          <w:szCs w:val="20"/>
          <w:u w:val="single"/>
        </w:rPr>
        <w:t>Discussion questions:</w:t>
      </w:r>
    </w:p>
    <w:p w14:paraId="2423282E" w14:textId="77777777" w:rsidR="008E37F2" w:rsidRPr="008E37F2" w:rsidRDefault="00A02B2A" w:rsidP="00513647">
      <w:pPr>
        <w:pStyle w:val="ListParagraph"/>
        <w:numPr>
          <w:ilvl w:val="0"/>
          <w:numId w:val="24"/>
        </w:numPr>
        <w:spacing w:after="0" w:line="240" w:lineRule="auto"/>
        <w:rPr>
          <w:rFonts w:ascii="Times New Roman" w:hAnsi="Times New Roman" w:cs="Times New Roman"/>
          <w:sz w:val="20"/>
          <w:szCs w:val="20"/>
        </w:rPr>
      </w:pPr>
      <w:r w:rsidRPr="008E37F2">
        <w:rPr>
          <w:rFonts w:ascii="Times New Roman" w:hAnsi="Times New Roman" w:cs="Times New Roman"/>
          <w:sz w:val="20"/>
          <w:szCs w:val="20"/>
        </w:rPr>
        <w:t xml:space="preserve">What governance reforms are being debated? </w:t>
      </w:r>
    </w:p>
    <w:p w14:paraId="06A53A73" w14:textId="77777777" w:rsidR="008E37F2" w:rsidRPr="008E37F2" w:rsidRDefault="00A02B2A" w:rsidP="00513647">
      <w:pPr>
        <w:pStyle w:val="ListParagraph"/>
        <w:numPr>
          <w:ilvl w:val="0"/>
          <w:numId w:val="24"/>
        </w:numPr>
        <w:spacing w:after="0" w:line="240" w:lineRule="auto"/>
        <w:rPr>
          <w:rFonts w:ascii="Times New Roman" w:hAnsi="Times New Roman" w:cs="Times New Roman"/>
          <w:sz w:val="20"/>
          <w:szCs w:val="20"/>
        </w:rPr>
      </w:pPr>
      <w:r w:rsidRPr="008E37F2">
        <w:rPr>
          <w:rFonts w:ascii="Times New Roman" w:hAnsi="Times New Roman" w:cs="Times New Roman"/>
          <w:sz w:val="20"/>
          <w:szCs w:val="20"/>
        </w:rPr>
        <w:t xml:space="preserve">What difference would they make? </w:t>
      </w:r>
    </w:p>
    <w:p w14:paraId="1D2DD6F0" w14:textId="73C92534" w:rsidR="007561C7" w:rsidRPr="008E37F2" w:rsidRDefault="00A02B2A" w:rsidP="00513647">
      <w:pPr>
        <w:pStyle w:val="ListParagraph"/>
        <w:numPr>
          <w:ilvl w:val="0"/>
          <w:numId w:val="24"/>
        </w:numPr>
        <w:spacing w:after="0" w:line="240" w:lineRule="auto"/>
        <w:rPr>
          <w:rFonts w:ascii="Times New Roman" w:hAnsi="Times New Roman" w:cs="Times New Roman"/>
          <w:sz w:val="20"/>
          <w:szCs w:val="20"/>
        </w:rPr>
      </w:pPr>
      <w:r w:rsidRPr="008E37F2">
        <w:rPr>
          <w:rFonts w:ascii="Times New Roman" w:hAnsi="Times New Roman" w:cs="Times New Roman"/>
          <w:sz w:val="20"/>
          <w:szCs w:val="20"/>
        </w:rPr>
        <w:t>What are best practices?</w:t>
      </w:r>
    </w:p>
    <w:p w14:paraId="1F0DF34D" w14:textId="753BA63E" w:rsidR="007561C7" w:rsidRPr="006E1ACB" w:rsidRDefault="007561C7" w:rsidP="00A94319">
      <w:pPr>
        <w:rPr>
          <w:sz w:val="20"/>
          <w:szCs w:val="20"/>
        </w:rPr>
      </w:pPr>
    </w:p>
    <w:p w14:paraId="3D99A2C8" w14:textId="77777777" w:rsidR="008E37F2" w:rsidRPr="008E37F2" w:rsidRDefault="00A02B2A" w:rsidP="00A02B2A">
      <w:pPr>
        <w:rPr>
          <w:sz w:val="20"/>
          <w:szCs w:val="20"/>
          <w:u w:val="single"/>
        </w:rPr>
      </w:pPr>
      <w:r w:rsidRPr="008E37F2">
        <w:rPr>
          <w:sz w:val="20"/>
          <w:szCs w:val="20"/>
          <w:u w:val="single"/>
        </w:rPr>
        <w:t>Topics:</w:t>
      </w:r>
    </w:p>
    <w:p w14:paraId="52A1896B" w14:textId="25340CF5" w:rsidR="00A02B2A" w:rsidRPr="00934DE1" w:rsidRDefault="00A02B2A" w:rsidP="00513647">
      <w:pPr>
        <w:pStyle w:val="ListParagraph"/>
        <w:numPr>
          <w:ilvl w:val="0"/>
          <w:numId w:val="25"/>
        </w:numPr>
        <w:rPr>
          <w:rFonts w:ascii="Times New Roman" w:hAnsi="Times New Roman" w:cs="Times New Roman"/>
          <w:sz w:val="20"/>
          <w:szCs w:val="20"/>
          <w:u w:val="single"/>
        </w:rPr>
      </w:pPr>
      <w:r w:rsidRPr="008E37F2">
        <w:rPr>
          <w:rFonts w:ascii="Times New Roman" w:hAnsi="Times New Roman" w:cs="Times New Roman"/>
          <w:sz w:val="20"/>
          <w:szCs w:val="20"/>
        </w:rPr>
        <w:t>Proposals to improve ESG governance</w:t>
      </w:r>
    </w:p>
    <w:p w14:paraId="61002094" w14:textId="6FD9EDFA" w:rsidR="00A02B2A" w:rsidRPr="008E37F2" w:rsidRDefault="00A02B2A" w:rsidP="00A02B2A">
      <w:pPr>
        <w:rPr>
          <w:sz w:val="20"/>
          <w:szCs w:val="20"/>
        </w:rPr>
      </w:pPr>
      <w:r w:rsidRPr="008E37F2">
        <w:rPr>
          <w:sz w:val="20"/>
          <w:szCs w:val="20"/>
          <w:u w:val="single"/>
        </w:rPr>
        <w:t>Reading</w:t>
      </w:r>
      <w:r w:rsidRPr="008E37F2">
        <w:rPr>
          <w:sz w:val="20"/>
          <w:szCs w:val="20"/>
        </w:rPr>
        <w:t>:</w:t>
      </w:r>
    </w:p>
    <w:p w14:paraId="30AF7ABD" w14:textId="0C271404" w:rsidR="002D0E5F" w:rsidRDefault="00A02B2A" w:rsidP="00513647">
      <w:pPr>
        <w:pStyle w:val="ListParagraph"/>
        <w:numPr>
          <w:ilvl w:val="0"/>
          <w:numId w:val="25"/>
        </w:numPr>
        <w:spacing w:after="0" w:line="240" w:lineRule="auto"/>
        <w:rPr>
          <w:rFonts w:ascii="Times New Roman" w:hAnsi="Times New Roman" w:cs="Times New Roman"/>
          <w:sz w:val="20"/>
          <w:szCs w:val="20"/>
        </w:rPr>
      </w:pPr>
      <w:proofErr w:type="spellStart"/>
      <w:r w:rsidRPr="008E37F2">
        <w:rPr>
          <w:rFonts w:ascii="Times New Roman" w:hAnsi="Times New Roman" w:cs="Times New Roman"/>
          <w:sz w:val="20"/>
          <w:szCs w:val="20"/>
        </w:rPr>
        <w:t>Strine</w:t>
      </w:r>
      <w:proofErr w:type="spellEnd"/>
      <w:r w:rsidRPr="008E37F2">
        <w:rPr>
          <w:rFonts w:ascii="Times New Roman" w:hAnsi="Times New Roman" w:cs="Times New Roman"/>
          <w:sz w:val="20"/>
          <w:szCs w:val="20"/>
        </w:rPr>
        <w:t>, Leo E. “Toward Fair and Sustainable Capitalism.” University of Pennsylvania Law School Institute for Law and Economics Research Paper No. 19-39. (October 2019).</w:t>
      </w:r>
    </w:p>
    <w:p w14:paraId="5237A4B6" w14:textId="77777777" w:rsidR="008E37F2" w:rsidRPr="008E37F2" w:rsidRDefault="008E37F2" w:rsidP="008E37F2">
      <w:pPr>
        <w:rPr>
          <w:sz w:val="20"/>
          <w:szCs w:val="20"/>
        </w:rPr>
      </w:pPr>
    </w:p>
    <w:p w14:paraId="3AEC5581" w14:textId="168B8696" w:rsidR="008E37F2" w:rsidRPr="008E37F2" w:rsidRDefault="008E37F2" w:rsidP="002D0E5F">
      <w:pPr>
        <w:rPr>
          <w:sz w:val="20"/>
          <w:szCs w:val="20"/>
          <w:u w:val="single"/>
        </w:rPr>
      </w:pPr>
      <w:r w:rsidRPr="008E37F2">
        <w:rPr>
          <w:sz w:val="20"/>
          <w:szCs w:val="20"/>
          <w:u w:val="single"/>
        </w:rPr>
        <w:t>Reference reading:</w:t>
      </w:r>
    </w:p>
    <w:p w14:paraId="1A6C0A74" w14:textId="5377EDD8" w:rsidR="002D0E5F" w:rsidRPr="006E1ACB" w:rsidRDefault="002D0E5F" w:rsidP="008E37F2">
      <w:pPr>
        <w:ind w:left="720"/>
        <w:rPr>
          <w:sz w:val="20"/>
          <w:szCs w:val="20"/>
        </w:rPr>
      </w:pPr>
      <w:r w:rsidRPr="006E1ACB">
        <w:rPr>
          <w:sz w:val="20"/>
          <w:szCs w:val="20"/>
        </w:rPr>
        <w:t xml:space="preserve">Address by His Excellency </w:t>
      </w:r>
      <w:proofErr w:type="spellStart"/>
      <w:r w:rsidRPr="006E1ACB">
        <w:rPr>
          <w:sz w:val="20"/>
          <w:szCs w:val="20"/>
        </w:rPr>
        <w:t>Thrimchi</w:t>
      </w:r>
      <w:proofErr w:type="spellEnd"/>
      <w:r w:rsidRPr="006E1ACB">
        <w:rPr>
          <w:sz w:val="20"/>
          <w:szCs w:val="20"/>
        </w:rPr>
        <w:t xml:space="preserve"> </w:t>
      </w:r>
      <w:proofErr w:type="spellStart"/>
      <w:r w:rsidRPr="006E1ACB">
        <w:rPr>
          <w:sz w:val="20"/>
          <w:szCs w:val="20"/>
        </w:rPr>
        <w:t>Lyonpo</w:t>
      </w:r>
      <w:proofErr w:type="spellEnd"/>
      <w:r w:rsidRPr="006E1ACB">
        <w:rPr>
          <w:sz w:val="20"/>
          <w:szCs w:val="20"/>
        </w:rPr>
        <w:t xml:space="preserve"> </w:t>
      </w:r>
      <w:proofErr w:type="spellStart"/>
      <w:r w:rsidRPr="006E1ACB">
        <w:rPr>
          <w:sz w:val="20"/>
          <w:szCs w:val="20"/>
        </w:rPr>
        <w:t>Tshering</w:t>
      </w:r>
      <w:proofErr w:type="spellEnd"/>
      <w:r w:rsidRPr="006E1ACB">
        <w:rPr>
          <w:sz w:val="20"/>
          <w:szCs w:val="20"/>
        </w:rPr>
        <w:t xml:space="preserve"> </w:t>
      </w:r>
      <w:proofErr w:type="spellStart"/>
      <w:r w:rsidRPr="006E1ACB">
        <w:rPr>
          <w:sz w:val="20"/>
          <w:szCs w:val="20"/>
        </w:rPr>
        <w:t>Wangchuk</w:t>
      </w:r>
      <w:proofErr w:type="spellEnd"/>
      <w:r w:rsidRPr="006E1ACB">
        <w:rPr>
          <w:sz w:val="20"/>
          <w:szCs w:val="20"/>
        </w:rPr>
        <w:t xml:space="preserve">, Chief Justice of the Supreme Court of The Kingdom of Bhutan and Chairperson, Governing Council of Jigme </w:t>
      </w:r>
      <w:proofErr w:type="spellStart"/>
      <w:r w:rsidRPr="006E1ACB">
        <w:rPr>
          <w:sz w:val="20"/>
          <w:szCs w:val="20"/>
        </w:rPr>
        <w:t>Singye</w:t>
      </w:r>
      <w:proofErr w:type="spellEnd"/>
      <w:r w:rsidRPr="006E1ACB">
        <w:rPr>
          <w:sz w:val="20"/>
          <w:szCs w:val="20"/>
        </w:rPr>
        <w:t xml:space="preserve"> </w:t>
      </w:r>
      <w:proofErr w:type="spellStart"/>
      <w:r w:rsidRPr="006E1ACB">
        <w:rPr>
          <w:sz w:val="20"/>
          <w:szCs w:val="20"/>
        </w:rPr>
        <w:t>Wangchuck</w:t>
      </w:r>
      <w:proofErr w:type="spellEnd"/>
      <w:r w:rsidRPr="006E1ACB">
        <w:rPr>
          <w:sz w:val="20"/>
          <w:szCs w:val="20"/>
        </w:rPr>
        <w:t xml:space="preserve"> School of Law, at the Conference on </w:t>
      </w:r>
      <w:r w:rsidRPr="006E1ACB">
        <w:rPr>
          <w:i/>
          <w:sz w:val="20"/>
          <w:szCs w:val="20"/>
        </w:rPr>
        <w:t>Public Law, Legal Orders and Governance: Regulating Globalization in Asia.</w:t>
      </w:r>
      <w:r w:rsidRPr="006E1ACB">
        <w:rPr>
          <w:sz w:val="20"/>
          <w:szCs w:val="20"/>
        </w:rPr>
        <w:t xml:space="preserve"> Thimphu, Bhutan. July 19, 2019. (PDF on Canvas; 7 pages)</w:t>
      </w:r>
    </w:p>
    <w:p w14:paraId="17CCE70F" w14:textId="77777777" w:rsidR="00A02B2A" w:rsidRPr="006E1ACB" w:rsidRDefault="00A02B2A" w:rsidP="00A02B2A">
      <w:pPr>
        <w:rPr>
          <w:sz w:val="20"/>
          <w:szCs w:val="20"/>
        </w:rPr>
      </w:pPr>
    </w:p>
    <w:p w14:paraId="5D87C9D3" w14:textId="6BC9AFEB" w:rsidR="00A02B2A" w:rsidRPr="006E1ACB" w:rsidRDefault="00A02B2A" w:rsidP="00A02B2A">
      <w:pPr>
        <w:rPr>
          <w:b/>
          <w:bCs/>
          <w:sz w:val="20"/>
          <w:szCs w:val="20"/>
        </w:rPr>
      </w:pPr>
      <w:r w:rsidRPr="006E1ACB">
        <w:rPr>
          <w:b/>
          <w:bCs/>
          <w:sz w:val="20"/>
          <w:szCs w:val="20"/>
        </w:rPr>
        <w:t xml:space="preserve">Week 10:  March </w:t>
      </w:r>
      <w:r w:rsidR="00762E7F">
        <w:rPr>
          <w:b/>
          <w:bCs/>
          <w:sz w:val="20"/>
          <w:szCs w:val="20"/>
        </w:rPr>
        <w:t>25</w:t>
      </w:r>
      <w:r w:rsidRPr="006E1ACB">
        <w:rPr>
          <w:b/>
          <w:bCs/>
          <w:sz w:val="20"/>
          <w:szCs w:val="20"/>
        </w:rPr>
        <w:t xml:space="preserve">     </w:t>
      </w:r>
    </w:p>
    <w:p w14:paraId="3EFFDDB1" w14:textId="3D569146" w:rsidR="00A02B2A" w:rsidRPr="006E1ACB" w:rsidRDefault="00A02B2A" w:rsidP="00A02B2A">
      <w:pPr>
        <w:rPr>
          <w:b/>
          <w:bCs/>
          <w:sz w:val="20"/>
          <w:szCs w:val="20"/>
        </w:rPr>
      </w:pPr>
      <w:r w:rsidRPr="006E1ACB">
        <w:rPr>
          <w:b/>
          <w:bCs/>
          <w:sz w:val="20"/>
          <w:szCs w:val="20"/>
        </w:rPr>
        <w:t>TRUST, REPUTATION &amp; COMMUNICATIONS</w:t>
      </w:r>
    </w:p>
    <w:p w14:paraId="29024DF1" w14:textId="77777777" w:rsidR="00A02B2A" w:rsidRPr="006E1ACB" w:rsidRDefault="00A02B2A" w:rsidP="00A02B2A">
      <w:pPr>
        <w:rPr>
          <w:b/>
          <w:bCs/>
          <w:sz w:val="20"/>
          <w:szCs w:val="20"/>
        </w:rPr>
      </w:pPr>
    </w:p>
    <w:p w14:paraId="78E89668" w14:textId="3D0FFA4E" w:rsidR="00A02B2A" w:rsidRPr="00934DE1" w:rsidRDefault="00A02B2A" w:rsidP="00A02B2A">
      <w:pPr>
        <w:rPr>
          <w:sz w:val="20"/>
          <w:szCs w:val="20"/>
          <w:u w:val="single"/>
        </w:rPr>
      </w:pPr>
      <w:r w:rsidRPr="00934DE1">
        <w:rPr>
          <w:sz w:val="20"/>
          <w:szCs w:val="20"/>
          <w:u w:val="single"/>
        </w:rPr>
        <w:t>Discussion questions:</w:t>
      </w:r>
    </w:p>
    <w:p w14:paraId="0DDEFC16" w14:textId="77777777" w:rsidR="00A02B2A" w:rsidRPr="006E1ACB" w:rsidRDefault="00A02B2A" w:rsidP="00513647">
      <w:pPr>
        <w:pStyle w:val="ListParagraph"/>
        <w:numPr>
          <w:ilvl w:val="0"/>
          <w:numId w:val="26"/>
        </w:numPr>
        <w:spacing w:after="0" w:line="240" w:lineRule="auto"/>
        <w:rPr>
          <w:rFonts w:ascii="Times New Roman" w:hAnsi="Times New Roman" w:cs="Times New Roman"/>
          <w:sz w:val="20"/>
          <w:szCs w:val="20"/>
        </w:rPr>
      </w:pPr>
      <w:r w:rsidRPr="006E1ACB">
        <w:rPr>
          <w:rFonts w:ascii="Times New Roman" w:hAnsi="Times New Roman" w:cs="Times New Roman"/>
          <w:sz w:val="20"/>
          <w:szCs w:val="20"/>
        </w:rPr>
        <w:t xml:space="preserve">What is reputation? How is trust built? </w:t>
      </w:r>
    </w:p>
    <w:p w14:paraId="3E798579" w14:textId="68AD2E38" w:rsidR="00A02B2A" w:rsidRPr="006E1ACB" w:rsidRDefault="00A02B2A" w:rsidP="00513647">
      <w:pPr>
        <w:pStyle w:val="ListParagraph"/>
        <w:numPr>
          <w:ilvl w:val="0"/>
          <w:numId w:val="26"/>
        </w:numPr>
        <w:spacing w:after="0" w:line="240" w:lineRule="auto"/>
        <w:rPr>
          <w:rFonts w:ascii="Times New Roman" w:hAnsi="Times New Roman" w:cs="Times New Roman"/>
          <w:sz w:val="20"/>
          <w:szCs w:val="20"/>
        </w:rPr>
      </w:pPr>
      <w:r w:rsidRPr="006E1ACB">
        <w:rPr>
          <w:rFonts w:ascii="Times New Roman" w:hAnsi="Times New Roman" w:cs="Times New Roman"/>
          <w:sz w:val="20"/>
          <w:szCs w:val="20"/>
        </w:rPr>
        <w:t>How can companies build reputation via ESG and related communications?</w:t>
      </w:r>
      <w:r w:rsidR="00356167">
        <w:rPr>
          <w:rFonts w:ascii="Times New Roman" w:hAnsi="Times New Roman" w:cs="Times New Roman"/>
          <w:sz w:val="20"/>
          <w:szCs w:val="20"/>
        </w:rPr>
        <w:t xml:space="preserve"> What are the pitfalls?</w:t>
      </w:r>
    </w:p>
    <w:p w14:paraId="5702569C" w14:textId="77777777" w:rsidR="00A02B2A" w:rsidRPr="006E1ACB" w:rsidRDefault="00A02B2A" w:rsidP="00513647">
      <w:pPr>
        <w:pStyle w:val="ListParagraph"/>
        <w:numPr>
          <w:ilvl w:val="0"/>
          <w:numId w:val="26"/>
        </w:numPr>
        <w:spacing w:after="0" w:line="240" w:lineRule="auto"/>
        <w:rPr>
          <w:rFonts w:ascii="Times New Roman" w:hAnsi="Times New Roman" w:cs="Times New Roman"/>
          <w:sz w:val="20"/>
          <w:szCs w:val="20"/>
        </w:rPr>
      </w:pPr>
      <w:r w:rsidRPr="006E1ACB">
        <w:rPr>
          <w:rFonts w:ascii="Times New Roman" w:hAnsi="Times New Roman" w:cs="Times New Roman"/>
          <w:sz w:val="20"/>
          <w:szCs w:val="20"/>
        </w:rPr>
        <w:t>What is the Board’s role in anticipating emerging risks and preventing crises vs. management’s role?</w:t>
      </w:r>
    </w:p>
    <w:p w14:paraId="4906EC31" w14:textId="77777777" w:rsidR="00A02B2A" w:rsidRPr="006E1ACB" w:rsidRDefault="00A02B2A" w:rsidP="00A02B2A">
      <w:pPr>
        <w:rPr>
          <w:b/>
          <w:bCs/>
          <w:sz w:val="20"/>
          <w:szCs w:val="20"/>
          <w:u w:val="single"/>
        </w:rPr>
      </w:pPr>
    </w:p>
    <w:p w14:paraId="0815EDE9" w14:textId="56D3020B" w:rsidR="00A02B2A" w:rsidRPr="00356167" w:rsidRDefault="00A02B2A" w:rsidP="00356167">
      <w:pPr>
        <w:contextualSpacing/>
        <w:rPr>
          <w:sz w:val="20"/>
          <w:szCs w:val="20"/>
        </w:rPr>
      </w:pPr>
      <w:r w:rsidRPr="00934DE1">
        <w:rPr>
          <w:sz w:val="20"/>
          <w:szCs w:val="20"/>
          <w:u w:val="single"/>
        </w:rPr>
        <w:t>Topics</w:t>
      </w:r>
      <w:r w:rsidRPr="00934DE1">
        <w:rPr>
          <w:sz w:val="20"/>
          <w:szCs w:val="20"/>
        </w:rPr>
        <w:t>:</w:t>
      </w:r>
    </w:p>
    <w:p w14:paraId="6C044F46" w14:textId="780248D1" w:rsidR="00A02B2A" w:rsidRPr="00356167" w:rsidRDefault="00A02B2A" w:rsidP="00513647">
      <w:pPr>
        <w:pStyle w:val="ListParagraph"/>
        <w:numPr>
          <w:ilvl w:val="0"/>
          <w:numId w:val="27"/>
        </w:numPr>
        <w:spacing w:after="0" w:line="240" w:lineRule="auto"/>
        <w:rPr>
          <w:rFonts w:ascii="Times New Roman" w:hAnsi="Times New Roman" w:cs="Times New Roman"/>
          <w:sz w:val="20"/>
          <w:szCs w:val="20"/>
        </w:rPr>
      </w:pPr>
      <w:r w:rsidRPr="00356167">
        <w:rPr>
          <w:rFonts w:ascii="Times New Roman" w:hAnsi="Times New Roman" w:cs="Times New Roman"/>
          <w:sz w:val="20"/>
          <w:szCs w:val="20"/>
        </w:rPr>
        <w:t>Components and importance of trust</w:t>
      </w:r>
    </w:p>
    <w:p w14:paraId="5955FD9F" w14:textId="0AB07E8D" w:rsidR="00A02B2A" w:rsidRPr="00356167" w:rsidRDefault="00A02B2A" w:rsidP="00513647">
      <w:pPr>
        <w:pStyle w:val="ListParagraph"/>
        <w:numPr>
          <w:ilvl w:val="0"/>
          <w:numId w:val="27"/>
        </w:numPr>
        <w:spacing w:after="0" w:line="240" w:lineRule="auto"/>
        <w:rPr>
          <w:rFonts w:ascii="Times New Roman" w:hAnsi="Times New Roman" w:cs="Times New Roman"/>
          <w:sz w:val="20"/>
          <w:szCs w:val="20"/>
        </w:rPr>
      </w:pPr>
      <w:r w:rsidRPr="00356167">
        <w:rPr>
          <w:rFonts w:ascii="Times New Roman" w:hAnsi="Times New Roman" w:cs="Times New Roman"/>
          <w:sz w:val="20"/>
          <w:szCs w:val="20"/>
        </w:rPr>
        <w:t>Role of corporate leadership internally and externally</w:t>
      </w:r>
    </w:p>
    <w:p w14:paraId="52EF9ED8" w14:textId="1D7BC7FF" w:rsidR="00A02B2A" w:rsidRPr="00356167" w:rsidRDefault="00A02B2A" w:rsidP="00513647">
      <w:pPr>
        <w:pStyle w:val="ListParagraph"/>
        <w:numPr>
          <w:ilvl w:val="0"/>
          <w:numId w:val="27"/>
        </w:numPr>
        <w:spacing w:after="0" w:line="240" w:lineRule="auto"/>
        <w:rPr>
          <w:rFonts w:ascii="Times New Roman" w:hAnsi="Times New Roman" w:cs="Times New Roman"/>
          <w:sz w:val="20"/>
          <w:szCs w:val="20"/>
        </w:rPr>
      </w:pPr>
      <w:r w:rsidRPr="00356167">
        <w:rPr>
          <w:rFonts w:ascii="Times New Roman" w:hAnsi="Times New Roman" w:cs="Times New Roman"/>
          <w:sz w:val="20"/>
          <w:szCs w:val="20"/>
        </w:rPr>
        <w:t xml:space="preserve">White &amp; Case </w:t>
      </w:r>
      <w:r w:rsidR="00615840">
        <w:rPr>
          <w:rFonts w:ascii="Times New Roman" w:hAnsi="Times New Roman" w:cs="Times New Roman"/>
          <w:sz w:val="20"/>
          <w:szCs w:val="20"/>
        </w:rPr>
        <w:t xml:space="preserve">communications </w:t>
      </w:r>
      <w:r w:rsidRPr="00356167">
        <w:rPr>
          <w:rFonts w:ascii="Times New Roman" w:hAnsi="Times New Roman" w:cs="Times New Roman"/>
          <w:sz w:val="20"/>
          <w:szCs w:val="20"/>
        </w:rPr>
        <w:t>case study: ‘Authentic communication’</w:t>
      </w:r>
    </w:p>
    <w:p w14:paraId="051827B2" w14:textId="77777777" w:rsidR="00280CBE" w:rsidRDefault="00280CBE" w:rsidP="00356167">
      <w:pPr>
        <w:contextualSpacing/>
        <w:rPr>
          <w:sz w:val="20"/>
          <w:szCs w:val="20"/>
        </w:rPr>
      </w:pPr>
    </w:p>
    <w:p w14:paraId="0E63379D" w14:textId="0AB7854D" w:rsidR="00A94319" w:rsidRPr="00280CBE" w:rsidRDefault="00280CBE" w:rsidP="00356167">
      <w:pPr>
        <w:contextualSpacing/>
        <w:rPr>
          <w:sz w:val="20"/>
          <w:szCs w:val="20"/>
          <w:u w:val="single"/>
        </w:rPr>
      </w:pPr>
      <w:r w:rsidRPr="00280CBE">
        <w:rPr>
          <w:sz w:val="20"/>
          <w:szCs w:val="20"/>
          <w:u w:val="single"/>
        </w:rPr>
        <w:t>Reading:</w:t>
      </w:r>
    </w:p>
    <w:p w14:paraId="59673718" w14:textId="772AF3F6" w:rsidR="00280CBE" w:rsidRPr="00280CBE" w:rsidRDefault="00280CBE" w:rsidP="00356167">
      <w:pPr>
        <w:pStyle w:val="Default"/>
        <w:numPr>
          <w:ilvl w:val="0"/>
          <w:numId w:val="37"/>
        </w:numPr>
        <w:spacing w:after="120"/>
        <w:rPr>
          <w:rFonts w:ascii="Times New Roman" w:hAnsi="Times New Roman" w:cs="Times New Roman"/>
          <w:color w:val="000000" w:themeColor="text1"/>
          <w:sz w:val="20"/>
          <w:szCs w:val="20"/>
        </w:rPr>
      </w:pPr>
      <w:r w:rsidRPr="00356167">
        <w:rPr>
          <w:rFonts w:ascii="Times New Roman" w:hAnsi="Times New Roman" w:cs="Times New Roman"/>
          <w:color w:val="000000" w:themeColor="text1"/>
          <w:sz w:val="20"/>
          <w:szCs w:val="20"/>
        </w:rPr>
        <w:t>Edelman Trust Barometer 2020.</w:t>
      </w:r>
      <w:r>
        <w:rPr>
          <w:rFonts w:ascii="Times New Roman" w:hAnsi="Times New Roman" w:cs="Times New Roman"/>
          <w:color w:val="000000" w:themeColor="text1"/>
          <w:sz w:val="20"/>
          <w:szCs w:val="20"/>
        </w:rPr>
        <w:t xml:space="preserve"> </w:t>
      </w:r>
      <w:hyperlink r:id="rId56" w:history="1">
        <w:r w:rsidRPr="009E2FB0">
          <w:rPr>
            <w:rStyle w:val="Hyperlink"/>
            <w:rFonts w:ascii="Times New Roman" w:hAnsi="Times New Roman" w:cs="Times New Roman"/>
            <w:sz w:val="20"/>
            <w:szCs w:val="20"/>
          </w:rPr>
          <w:t>https://www.edelman.com/trust/2020-trust-barometer</w:t>
        </w:r>
      </w:hyperlink>
    </w:p>
    <w:p w14:paraId="758993F9" w14:textId="60795AF6" w:rsidR="00A02B2A" w:rsidRPr="00934DE1" w:rsidRDefault="00A02B2A" w:rsidP="00A94319">
      <w:pPr>
        <w:rPr>
          <w:sz w:val="20"/>
          <w:szCs w:val="20"/>
          <w:u w:val="single"/>
        </w:rPr>
      </w:pPr>
      <w:r w:rsidRPr="00934DE1">
        <w:rPr>
          <w:sz w:val="20"/>
          <w:szCs w:val="20"/>
          <w:u w:val="single"/>
        </w:rPr>
        <w:t>R</w:t>
      </w:r>
      <w:r w:rsidR="00615840">
        <w:rPr>
          <w:sz w:val="20"/>
          <w:szCs w:val="20"/>
          <w:u w:val="single"/>
        </w:rPr>
        <w:t>eference R</w:t>
      </w:r>
      <w:r w:rsidRPr="00934DE1">
        <w:rPr>
          <w:sz w:val="20"/>
          <w:szCs w:val="20"/>
          <w:u w:val="single"/>
        </w:rPr>
        <w:t>e</w:t>
      </w:r>
      <w:r w:rsidR="00615840">
        <w:rPr>
          <w:sz w:val="20"/>
          <w:szCs w:val="20"/>
          <w:u w:val="single"/>
        </w:rPr>
        <w:t>sources</w:t>
      </w:r>
      <w:r w:rsidRPr="00934DE1">
        <w:rPr>
          <w:sz w:val="20"/>
          <w:szCs w:val="20"/>
          <w:u w:val="single"/>
        </w:rPr>
        <w:t>:</w:t>
      </w:r>
    </w:p>
    <w:p w14:paraId="0434BBF5" w14:textId="0A52E0A6" w:rsidR="00280CBE" w:rsidRPr="00280CBE" w:rsidRDefault="00A02B2A" w:rsidP="00280CBE">
      <w:pPr>
        <w:spacing w:after="120"/>
        <w:ind w:left="720"/>
        <w:rPr>
          <w:sz w:val="20"/>
          <w:szCs w:val="20"/>
        </w:rPr>
      </w:pPr>
      <w:proofErr w:type="spellStart"/>
      <w:r w:rsidRPr="00280CBE">
        <w:rPr>
          <w:sz w:val="20"/>
          <w:szCs w:val="20"/>
        </w:rPr>
        <w:t>Toews</w:t>
      </w:r>
      <w:proofErr w:type="spellEnd"/>
      <w:r w:rsidRPr="00280CBE">
        <w:rPr>
          <w:sz w:val="20"/>
          <w:szCs w:val="20"/>
        </w:rPr>
        <w:t xml:space="preserve">, Brandon &amp; </w:t>
      </w:r>
      <w:proofErr w:type="spellStart"/>
      <w:r w:rsidRPr="00280CBE">
        <w:rPr>
          <w:sz w:val="20"/>
          <w:szCs w:val="20"/>
        </w:rPr>
        <w:t>Bertels</w:t>
      </w:r>
      <w:proofErr w:type="spellEnd"/>
      <w:r w:rsidRPr="00280CBE">
        <w:rPr>
          <w:sz w:val="20"/>
          <w:szCs w:val="20"/>
        </w:rPr>
        <w:t xml:space="preserve">, Stephanie. </w:t>
      </w:r>
      <w:r w:rsidRPr="00280CBE">
        <w:rPr>
          <w:i/>
          <w:iCs/>
          <w:sz w:val="20"/>
          <w:szCs w:val="20"/>
        </w:rPr>
        <w:t>Next Generation Governance: Emerging Trends in Climate Position Statements</w:t>
      </w:r>
      <w:r w:rsidRPr="00280CBE">
        <w:rPr>
          <w:sz w:val="20"/>
          <w:szCs w:val="20"/>
        </w:rPr>
        <w:t xml:space="preserve">. Embedding Project (2019)  </w:t>
      </w:r>
      <w:hyperlink r:id="rId57" w:history="1">
        <w:r w:rsidRPr="00280CBE">
          <w:rPr>
            <w:rStyle w:val="Hyperlink"/>
            <w:sz w:val="20"/>
            <w:szCs w:val="20"/>
          </w:rPr>
          <w:t>https://embeddingproject.org/resources/next-generation-governance-emerging-trends-in-climate-change-position-statements</w:t>
        </w:r>
      </w:hyperlink>
    </w:p>
    <w:p w14:paraId="5D852D1F" w14:textId="2E40BA38" w:rsidR="00A02B2A" w:rsidRPr="00280CBE" w:rsidRDefault="00A02B2A" w:rsidP="00280CBE">
      <w:pPr>
        <w:spacing w:after="120"/>
        <w:ind w:left="720"/>
        <w:rPr>
          <w:sz w:val="20"/>
          <w:szCs w:val="20"/>
        </w:rPr>
      </w:pPr>
      <w:r w:rsidRPr="00280CBE">
        <w:rPr>
          <w:sz w:val="20"/>
          <w:szCs w:val="20"/>
        </w:rPr>
        <w:t>Mars Climate Action Position Statement. September 26, 2019</w:t>
      </w:r>
      <w:r w:rsidR="00615840" w:rsidRPr="00280CBE">
        <w:rPr>
          <w:sz w:val="20"/>
          <w:szCs w:val="20"/>
        </w:rPr>
        <w:t xml:space="preserve">. </w:t>
      </w:r>
      <w:hyperlink r:id="rId58" w:history="1">
        <w:r w:rsidR="00615840" w:rsidRPr="00280CBE">
          <w:rPr>
            <w:rStyle w:val="Hyperlink"/>
            <w:sz w:val="20"/>
            <w:szCs w:val="20"/>
          </w:rPr>
          <w:t>https://www.mars.com/about/policies-and-practices/climate-action-position-statement</w:t>
        </w:r>
      </w:hyperlink>
    </w:p>
    <w:p w14:paraId="62B96A1F" w14:textId="77777777" w:rsidR="00280CBE" w:rsidRDefault="00615840" w:rsidP="00280CBE">
      <w:pPr>
        <w:spacing w:after="120"/>
        <w:ind w:left="720"/>
        <w:rPr>
          <w:b/>
          <w:bCs/>
          <w:sz w:val="20"/>
          <w:szCs w:val="20"/>
        </w:rPr>
      </w:pPr>
      <w:r w:rsidRPr="00280CBE">
        <w:rPr>
          <w:sz w:val="20"/>
          <w:szCs w:val="20"/>
        </w:rPr>
        <w:t xml:space="preserve">White &amp; Case Global Citizenship web pages and annual reports. </w:t>
      </w:r>
      <w:hyperlink r:id="rId59" w:history="1">
        <w:r w:rsidRPr="00280CBE">
          <w:rPr>
            <w:rStyle w:val="Hyperlink"/>
            <w:sz w:val="20"/>
            <w:szCs w:val="20"/>
          </w:rPr>
          <w:t>https://www.whitecase.com/citizenship</w:t>
        </w:r>
      </w:hyperlink>
    </w:p>
    <w:p w14:paraId="3D42C8EA" w14:textId="77777777" w:rsidR="008433DF" w:rsidRDefault="008433DF">
      <w:pPr>
        <w:spacing w:after="200" w:line="276" w:lineRule="auto"/>
        <w:rPr>
          <w:b/>
          <w:bCs/>
          <w:sz w:val="20"/>
          <w:szCs w:val="20"/>
        </w:rPr>
      </w:pPr>
      <w:r>
        <w:rPr>
          <w:b/>
          <w:bCs/>
          <w:sz w:val="20"/>
          <w:szCs w:val="20"/>
        </w:rPr>
        <w:br w:type="page"/>
      </w:r>
    </w:p>
    <w:p w14:paraId="175389FB" w14:textId="6F69FD38" w:rsidR="00615840" w:rsidRPr="00280CBE" w:rsidRDefault="00A02B2A" w:rsidP="00280CBE">
      <w:pPr>
        <w:rPr>
          <w:color w:val="0000FF" w:themeColor="hyperlink"/>
          <w:sz w:val="20"/>
          <w:szCs w:val="20"/>
          <w:u w:val="single"/>
        </w:rPr>
      </w:pPr>
      <w:r w:rsidRPr="006E1ACB">
        <w:rPr>
          <w:b/>
          <w:bCs/>
          <w:sz w:val="20"/>
          <w:szCs w:val="20"/>
        </w:rPr>
        <w:lastRenderedPageBreak/>
        <w:t xml:space="preserve">Week 11: </w:t>
      </w:r>
      <w:r w:rsidR="00762E7F">
        <w:rPr>
          <w:b/>
          <w:bCs/>
          <w:sz w:val="20"/>
          <w:szCs w:val="20"/>
        </w:rPr>
        <w:t>April 1</w:t>
      </w:r>
      <w:r w:rsidRPr="006E1ACB">
        <w:rPr>
          <w:b/>
          <w:bCs/>
          <w:sz w:val="20"/>
          <w:szCs w:val="20"/>
        </w:rPr>
        <w:t xml:space="preserve">       </w:t>
      </w:r>
    </w:p>
    <w:p w14:paraId="35FCFED8" w14:textId="11FC0F75" w:rsidR="00A02B2A" w:rsidRPr="006E1ACB" w:rsidRDefault="00A02B2A" w:rsidP="00A02B2A">
      <w:pPr>
        <w:rPr>
          <w:b/>
          <w:bCs/>
          <w:sz w:val="20"/>
          <w:szCs w:val="20"/>
        </w:rPr>
      </w:pPr>
      <w:r w:rsidRPr="006E1ACB">
        <w:rPr>
          <w:b/>
          <w:bCs/>
          <w:sz w:val="20"/>
          <w:szCs w:val="20"/>
        </w:rPr>
        <w:t xml:space="preserve">DILEMMAS AND </w:t>
      </w:r>
      <w:r w:rsidR="00CD1A4E">
        <w:rPr>
          <w:b/>
          <w:bCs/>
          <w:sz w:val="20"/>
          <w:szCs w:val="20"/>
        </w:rPr>
        <w:t>CRISES</w:t>
      </w:r>
    </w:p>
    <w:p w14:paraId="4A6EC43E" w14:textId="77777777" w:rsidR="00A0249B" w:rsidRPr="00A0249B" w:rsidRDefault="00A0249B" w:rsidP="00A0249B">
      <w:pPr>
        <w:rPr>
          <w:sz w:val="20"/>
          <w:szCs w:val="20"/>
        </w:rPr>
      </w:pPr>
    </w:p>
    <w:p w14:paraId="0592E3A7" w14:textId="1EF79D0A" w:rsidR="00A0249B" w:rsidRPr="00A0249B" w:rsidRDefault="00A0249B" w:rsidP="00A0249B">
      <w:pPr>
        <w:rPr>
          <w:sz w:val="20"/>
          <w:szCs w:val="20"/>
        </w:rPr>
      </w:pPr>
      <w:r w:rsidRPr="00A0249B">
        <w:rPr>
          <w:sz w:val="20"/>
          <w:szCs w:val="20"/>
        </w:rPr>
        <w:t xml:space="preserve">Guest Speaker: Justin </w:t>
      </w:r>
      <w:proofErr w:type="spellStart"/>
      <w:r w:rsidRPr="00A0249B">
        <w:rPr>
          <w:sz w:val="20"/>
          <w:szCs w:val="20"/>
        </w:rPr>
        <w:t>Perras</w:t>
      </w:r>
      <w:proofErr w:type="spellEnd"/>
      <w:r w:rsidRPr="00A0249B">
        <w:rPr>
          <w:sz w:val="20"/>
          <w:szCs w:val="20"/>
        </w:rPr>
        <w:t>, Global Media Relations Director, White &amp; Case; formerly JPMorgan, Credit Suisse</w:t>
      </w:r>
      <w:r w:rsidR="00280CBE">
        <w:rPr>
          <w:sz w:val="20"/>
          <w:szCs w:val="20"/>
        </w:rPr>
        <w:t xml:space="preserve">, </w:t>
      </w:r>
      <w:r w:rsidRPr="00A0249B">
        <w:rPr>
          <w:sz w:val="20"/>
          <w:szCs w:val="20"/>
        </w:rPr>
        <w:t>agency experience</w:t>
      </w:r>
    </w:p>
    <w:p w14:paraId="0B8B01D7" w14:textId="77777777" w:rsidR="00615840" w:rsidRPr="00615840" w:rsidRDefault="00615840" w:rsidP="00A02B2A">
      <w:pPr>
        <w:rPr>
          <w:sz w:val="20"/>
          <w:szCs w:val="20"/>
        </w:rPr>
      </w:pPr>
    </w:p>
    <w:p w14:paraId="45C9632F" w14:textId="6A9FB260" w:rsidR="00A02B2A" w:rsidRPr="00CD1A4E" w:rsidRDefault="00A02B2A" w:rsidP="00A02B2A">
      <w:pPr>
        <w:rPr>
          <w:sz w:val="20"/>
          <w:szCs w:val="20"/>
          <w:u w:val="single"/>
        </w:rPr>
      </w:pPr>
      <w:r w:rsidRPr="00CD1A4E">
        <w:rPr>
          <w:sz w:val="20"/>
          <w:szCs w:val="20"/>
          <w:u w:val="single"/>
        </w:rPr>
        <w:t>Discussion questions:</w:t>
      </w:r>
    </w:p>
    <w:p w14:paraId="59EEDD30" w14:textId="77777777" w:rsidR="00A02B2A" w:rsidRPr="00D0563A" w:rsidRDefault="00A02B2A" w:rsidP="00513647">
      <w:pPr>
        <w:pStyle w:val="ListParagraph"/>
        <w:numPr>
          <w:ilvl w:val="0"/>
          <w:numId w:val="34"/>
        </w:numPr>
        <w:spacing w:after="0" w:line="240" w:lineRule="auto"/>
        <w:rPr>
          <w:rFonts w:ascii="Times New Roman" w:hAnsi="Times New Roman" w:cs="Times New Roman"/>
          <w:sz w:val="20"/>
          <w:szCs w:val="20"/>
        </w:rPr>
      </w:pPr>
      <w:r w:rsidRPr="00D0563A">
        <w:rPr>
          <w:rFonts w:ascii="Times New Roman" w:hAnsi="Times New Roman" w:cs="Times New Roman"/>
          <w:sz w:val="20"/>
          <w:szCs w:val="20"/>
        </w:rPr>
        <w:t>How do people make moral judgments?</w:t>
      </w:r>
    </w:p>
    <w:p w14:paraId="193F675F" w14:textId="77777777" w:rsidR="00CD1A4E" w:rsidRPr="00D0563A" w:rsidRDefault="00A02B2A" w:rsidP="00513647">
      <w:pPr>
        <w:pStyle w:val="ListParagraph"/>
        <w:numPr>
          <w:ilvl w:val="0"/>
          <w:numId w:val="34"/>
        </w:numPr>
        <w:spacing w:after="0" w:line="240" w:lineRule="auto"/>
        <w:rPr>
          <w:rFonts w:ascii="Times New Roman" w:hAnsi="Times New Roman" w:cs="Times New Roman"/>
          <w:sz w:val="20"/>
          <w:szCs w:val="20"/>
        </w:rPr>
      </w:pPr>
      <w:r w:rsidRPr="00D0563A">
        <w:rPr>
          <w:rFonts w:ascii="Times New Roman" w:hAnsi="Times New Roman" w:cs="Times New Roman"/>
          <w:sz w:val="20"/>
          <w:szCs w:val="20"/>
        </w:rPr>
        <w:t>How do people/societies view conflicting moral requirements?</w:t>
      </w:r>
    </w:p>
    <w:p w14:paraId="5F9319D3" w14:textId="77C4FB52" w:rsidR="00A02B2A" w:rsidRPr="00D0563A" w:rsidRDefault="00A02B2A" w:rsidP="00513647">
      <w:pPr>
        <w:pStyle w:val="ListParagraph"/>
        <w:numPr>
          <w:ilvl w:val="0"/>
          <w:numId w:val="34"/>
        </w:numPr>
        <w:spacing w:after="0" w:line="240" w:lineRule="auto"/>
        <w:rPr>
          <w:rFonts w:ascii="Times New Roman" w:hAnsi="Times New Roman" w:cs="Times New Roman"/>
          <w:sz w:val="20"/>
          <w:szCs w:val="20"/>
        </w:rPr>
      </w:pPr>
      <w:r w:rsidRPr="00D0563A">
        <w:rPr>
          <w:rFonts w:ascii="Times New Roman" w:hAnsi="Times New Roman" w:cs="Times New Roman"/>
          <w:sz w:val="20"/>
          <w:szCs w:val="20"/>
        </w:rPr>
        <w:t>How do these norms and decision/valuation processes apply to corporate ESG decisions</w:t>
      </w:r>
      <w:r w:rsidR="00CD1A4E" w:rsidRPr="00D0563A">
        <w:rPr>
          <w:rFonts w:ascii="Times New Roman" w:hAnsi="Times New Roman" w:cs="Times New Roman"/>
          <w:sz w:val="20"/>
          <w:szCs w:val="20"/>
        </w:rPr>
        <w:t>?</w:t>
      </w:r>
    </w:p>
    <w:p w14:paraId="5FB64E29" w14:textId="77777777" w:rsidR="00CD1A4E" w:rsidRPr="00D0563A" w:rsidRDefault="00CD1A4E" w:rsidP="00513647">
      <w:pPr>
        <w:pStyle w:val="ListParagraph"/>
        <w:numPr>
          <w:ilvl w:val="0"/>
          <w:numId w:val="34"/>
        </w:numPr>
        <w:spacing w:after="0" w:line="240" w:lineRule="auto"/>
        <w:rPr>
          <w:rFonts w:ascii="Times New Roman" w:hAnsi="Times New Roman" w:cs="Times New Roman"/>
          <w:sz w:val="20"/>
          <w:szCs w:val="20"/>
        </w:rPr>
      </w:pPr>
      <w:r w:rsidRPr="00D0563A">
        <w:rPr>
          <w:rFonts w:ascii="Times New Roman" w:hAnsi="Times New Roman" w:cs="Times New Roman"/>
          <w:sz w:val="20"/>
          <w:szCs w:val="20"/>
        </w:rPr>
        <w:t>What principles should guide the response to a crisis situation?</w:t>
      </w:r>
    </w:p>
    <w:p w14:paraId="68C09A4F" w14:textId="22567C6F" w:rsidR="00A02B2A" w:rsidRPr="00D0563A" w:rsidRDefault="00CD1A4E" w:rsidP="00513647">
      <w:pPr>
        <w:pStyle w:val="ListParagraph"/>
        <w:numPr>
          <w:ilvl w:val="0"/>
          <w:numId w:val="34"/>
        </w:numPr>
        <w:spacing w:after="0" w:line="240" w:lineRule="auto"/>
        <w:rPr>
          <w:rFonts w:ascii="Times New Roman" w:hAnsi="Times New Roman" w:cs="Times New Roman"/>
          <w:sz w:val="20"/>
          <w:szCs w:val="20"/>
        </w:rPr>
      </w:pPr>
      <w:r w:rsidRPr="00D0563A">
        <w:rPr>
          <w:rFonts w:ascii="Times New Roman" w:hAnsi="Times New Roman" w:cs="Times New Roman"/>
          <w:sz w:val="20"/>
          <w:szCs w:val="20"/>
        </w:rPr>
        <w:t>What are the roles of the Board and executive management in preparing for and dealing with a crisis?</w:t>
      </w:r>
    </w:p>
    <w:p w14:paraId="17145D6D" w14:textId="77777777" w:rsidR="00D0563A" w:rsidRDefault="00D0563A" w:rsidP="00D0563A">
      <w:pPr>
        <w:contextualSpacing/>
        <w:rPr>
          <w:sz w:val="20"/>
          <w:szCs w:val="20"/>
          <w:u w:val="single"/>
        </w:rPr>
      </w:pPr>
    </w:p>
    <w:p w14:paraId="7E7EECA7" w14:textId="011ED66A" w:rsidR="00A02B2A" w:rsidRPr="006E1ACB" w:rsidRDefault="00A02B2A" w:rsidP="00D0563A">
      <w:pPr>
        <w:contextualSpacing/>
        <w:rPr>
          <w:sz w:val="20"/>
          <w:szCs w:val="20"/>
        </w:rPr>
      </w:pPr>
      <w:r w:rsidRPr="00615840">
        <w:rPr>
          <w:sz w:val="20"/>
          <w:szCs w:val="20"/>
          <w:u w:val="single"/>
        </w:rPr>
        <w:t>Topics</w:t>
      </w:r>
      <w:r w:rsidRPr="00615840">
        <w:rPr>
          <w:sz w:val="20"/>
          <w:szCs w:val="20"/>
        </w:rPr>
        <w:t>:</w:t>
      </w:r>
    </w:p>
    <w:p w14:paraId="6649B981" w14:textId="589E641F" w:rsidR="00A02B2A" w:rsidRPr="00D0563A" w:rsidRDefault="00A02B2A" w:rsidP="00513647">
      <w:pPr>
        <w:pStyle w:val="ListParagraph"/>
        <w:numPr>
          <w:ilvl w:val="0"/>
          <w:numId w:val="31"/>
        </w:numPr>
        <w:spacing w:after="0" w:line="240" w:lineRule="auto"/>
        <w:rPr>
          <w:rFonts w:ascii="Times New Roman" w:hAnsi="Times New Roman" w:cs="Times New Roman"/>
          <w:sz w:val="20"/>
          <w:szCs w:val="20"/>
        </w:rPr>
      </w:pPr>
      <w:r w:rsidRPr="00D0563A">
        <w:rPr>
          <w:rFonts w:ascii="Times New Roman" w:hAnsi="Times New Roman" w:cs="Times New Roman"/>
          <w:sz w:val="20"/>
          <w:szCs w:val="20"/>
        </w:rPr>
        <w:t>ESG trade</w:t>
      </w:r>
      <w:r w:rsidR="00CA39B3">
        <w:rPr>
          <w:rFonts w:ascii="Times New Roman" w:hAnsi="Times New Roman" w:cs="Times New Roman"/>
          <w:sz w:val="20"/>
          <w:szCs w:val="20"/>
        </w:rPr>
        <w:t>-</w:t>
      </w:r>
      <w:r w:rsidRPr="00D0563A">
        <w:rPr>
          <w:rFonts w:ascii="Times New Roman" w:hAnsi="Times New Roman" w:cs="Times New Roman"/>
          <w:sz w:val="20"/>
          <w:szCs w:val="20"/>
        </w:rPr>
        <w:t>offs:</w:t>
      </w:r>
    </w:p>
    <w:p w14:paraId="355E6700" w14:textId="77777777" w:rsidR="00A02B2A" w:rsidRPr="00D0563A" w:rsidRDefault="00A02B2A" w:rsidP="00513647">
      <w:pPr>
        <w:pStyle w:val="ListParagraph"/>
        <w:numPr>
          <w:ilvl w:val="0"/>
          <w:numId w:val="32"/>
        </w:numPr>
        <w:spacing w:after="0" w:line="240" w:lineRule="auto"/>
        <w:rPr>
          <w:rFonts w:ascii="Times New Roman" w:hAnsi="Times New Roman" w:cs="Times New Roman"/>
          <w:sz w:val="20"/>
          <w:szCs w:val="20"/>
        </w:rPr>
      </w:pPr>
      <w:r w:rsidRPr="00D0563A">
        <w:rPr>
          <w:rFonts w:ascii="Times New Roman" w:hAnsi="Times New Roman" w:cs="Times New Roman"/>
          <w:sz w:val="20"/>
          <w:szCs w:val="20"/>
        </w:rPr>
        <w:t>Externalities (require remedy)</w:t>
      </w:r>
    </w:p>
    <w:p w14:paraId="01A23C60" w14:textId="77777777" w:rsidR="00A02B2A" w:rsidRPr="00D0563A" w:rsidRDefault="00A02B2A" w:rsidP="00513647">
      <w:pPr>
        <w:pStyle w:val="ListParagraph"/>
        <w:numPr>
          <w:ilvl w:val="0"/>
          <w:numId w:val="32"/>
        </w:numPr>
        <w:spacing w:after="0" w:line="240" w:lineRule="auto"/>
        <w:rPr>
          <w:rFonts w:ascii="Times New Roman" w:hAnsi="Times New Roman" w:cs="Times New Roman"/>
          <w:sz w:val="20"/>
          <w:szCs w:val="20"/>
        </w:rPr>
      </w:pPr>
      <w:r w:rsidRPr="00D0563A">
        <w:rPr>
          <w:rFonts w:ascii="Times New Roman" w:hAnsi="Times New Roman" w:cs="Times New Roman"/>
          <w:sz w:val="20"/>
          <w:szCs w:val="20"/>
        </w:rPr>
        <w:t>Unaffordable/too big/too disruptive (require substitution, compensation, regulation or a tipping point)</w:t>
      </w:r>
    </w:p>
    <w:p w14:paraId="34BF4606" w14:textId="1B8AE423" w:rsidR="00D0563A" w:rsidRPr="00D0563A" w:rsidRDefault="00A02B2A" w:rsidP="00513647">
      <w:pPr>
        <w:pStyle w:val="ListParagraph"/>
        <w:numPr>
          <w:ilvl w:val="0"/>
          <w:numId w:val="32"/>
        </w:numPr>
        <w:spacing w:after="0" w:line="240" w:lineRule="auto"/>
        <w:rPr>
          <w:rFonts w:ascii="Times New Roman" w:hAnsi="Times New Roman" w:cs="Times New Roman"/>
          <w:sz w:val="20"/>
          <w:szCs w:val="20"/>
        </w:rPr>
      </w:pPr>
      <w:r w:rsidRPr="00D0563A">
        <w:rPr>
          <w:rFonts w:ascii="Times New Roman" w:hAnsi="Times New Roman" w:cs="Times New Roman"/>
          <w:sz w:val="20"/>
          <w:szCs w:val="20"/>
        </w:rPr>
        <w:t xml:space="preserve">Dilemma (“ought </w:t>
      </w:r>
      <w:proofErr w:type="gramStart"/>
      <w:r w:rsidRPr="00D0563A">
        <w:rPr>
          <w:rFonts w:ascii="Times New Roman" w:hAnsi="Times New Roman" w:cs="Times New Roman"/>
          <w:sz w:val="20"/>
          <w:szCs w:val="20"/>
        </w:rPr>
        <w:t>implies</w:t>
      </w:r>
      <w:proofErr w:type="gramEnd"/>
      <w:r w:rsidRPr="00D0563A">
        <w:rPr>
          <w:rFonts w:ascii="Times New Roman" w:hAnsi="Times New Roman" w:cs="Times New Roman"/>
          <w:sz w:val="20"/>
          <w:szCs w:val="20"/>
        </w:rPr>
        <w:t xml:space="preserve"> can</w:t>
      </w:r>
      <w:r w:rsidR="00D0563A" w:rsidRPr="00D0563A">
        <w:rPr>
          <w:rFonts w:ascii="Times New Roman" w:hAnsi="Times New Roman" w:cs="Times New Roman"/>
          <w:sz w:val="20"/>
          <w:szCs w:val="20"/>
        </w:rPr>
        <w:t>”</w:t>
      </w:r>
      <w:r w:rsidRPr="00D0563A">
        <w:rPr>
          <w:rFonts w:ascii="Times New Roman" w:hAnsi="Times New Roman" w:cs="Times New Roman"/>
          <w:sz w:val="20"/>
          <w:szCs w:val="20"/>
        </w:rPr>
        <w:t>: debate)</w:t>
      </w:r>
    </w:p>
    <w:p w14:paraId="210739E6" w14:textId="77777777" w:rsidR="00D0563A" w:rsidRDefault="00D0563A" w:rsidP="00D0563A">
      <w:pPr>
        <w:rPr>
          <w:sz w:val="20"/>
          <w:szCs w:val="20"/>
        </w:rPr>
      </w:pPr>
    </w:p>
    <w:p w14:paraId="00A6305B" w14:textId="55C615CA" w:rsidR="00A02B2A" w:rsidRPr="00CA39B3" w:rsidRDefault="00A02B2A" w:rsidP="00513647">
      <w:pPr>
        <w:pStyle w:val="ListParagraph"/>
        <w:numPr>
          <w:ilvl w:val="0"/>
          <w:numId w:val="32"/>
        </w:numPr>
        <w:spacing w:after="0" w:line="240" w:lineRule="auto"/>
        <w:ind w:left="720"/>
        <w:contextualSpacing w:val="0"/>
        <w:rPr>
          <w:rFonts w:ascii="Times New Roman" w:hAnsi="Times New Roman" w:cs="Times New Roman"/>
          <w:sz w:val="20"/>
          <w:szCs w:val="20"/>
        </w:rPr>
      </w:pPr>
      <w:r w:rsidRPr="00D0563A">
        <w:rPr>
          <w:rFonts w:ascii="Times New Roman" w:hAnsi="Times New Roman" w:cs="Times New Roman"/>
          <w:sz w:val="20"/>
          <w:szCs w:val="20"/>
        </w:rPr>
        <w:t>Rational vs. emotional decision-makin</w:t>
      </w:r>
      <w:r w:rsidR="00CA39B3">
        <w:rPr>
          <w:rFonts w:ascii="Times New Roman" w:hAnsi="Times New Roman" w:cs="Times New Roman"/>
          <w:sz w:val="20"/>
          <w:szCs w:val="20"/>
        </w:rPr>
        <w:t>g theory</w:t>
      </w:r>
    </w:p>
    <w:p w14:paraId="6381E18E" w14:textId="77777777" w:rsidR="00D0563A" w:rsidRPr="00D0563A" w:rsidRDefault="009134CB" w:rsidP="00513647">
      <w:pPr>
        <w:pStyle w:val="ListParagraph"/>
        <w:numPr>
          <w:ilvl w:val="0"/>
          <w:numId w:val="3"/>
        </w:numPr>
        <w:spacing w:after="0" w:line="240" w:lineRule="auto"/>
        <w:ind w:left="720"/>
        <w:contextualSpacing w:val="0"/>
        <w:rPr>
          <w:rFonts w:ascii="Times New Roman" w:hAnsi="Times New Roman" w:cs="Times New Roman"/>
          <w:sz w:val="20"/>
          <w:szCs w:val="20"/>
        </w:rPr>
      </w:pPr>
      <w:r w:rsidRPr="00D0563A">
        <w:rPr>
          <w:rFonts w:ascii="Times New Roman" w:hAnsi="Times New Roman" w:cs="Times New Roman"/>
          <w:sz w:val="20"/>
          <w:szCs w:val="20"/>
        </w:rPr>
        <w:t>Elements of crisis communications and best practices</w:t>
      </w:r>
    </w:p>
    <w:p w14:paraId="04348563" w14:textId="25200C18" w:rsidR="009134CB" w:rsidRDefault="00A0249B" w:rsidP="00513647">
      <w:pPr>
        <w:pStyle w:val="ListParagraph"/>
        <w:numPr>
          <w:ilvl w:val="0"/>
          <w:numId w:val="3"/>
        </w:numPr>
        <w:spacing w:after="0" w:line="240" w:lineRule="auto"/>
        <w:ind w:left="720"/>
        <w:contextualSpacing w:val="0"/>
        <w:rPr>
          <w:rFonts w:ascii="Times New Roman" w:hAnsi="Times New Roman" w:cs="Times New Roman"/>
          <w:sz w:val="20"/>
          <w:szCs w:val="20"/>
        </w:rPr>
      </w:pPr>
      <w:r w:rsidRPr="00D0563A">
        <w:rPr>
          <w:rFonts w:ascii="Times New Roman" w:hAnsi="Times New Roman" w:cs="Times New Roman"/>
          <w:sz w:val="20"/>
          <w:szCs w:val="20"/>
        </w:rPr>
        <w:t>Self-driving technology case stud</w:t>
      </w:r>
      <w:r w:rsidR="00D0563A">
        <w:rPr>
          <w:rFonts w:ascii="Times New Roman" w:hAnsi="Times New Roman" w:cs="Times New Roman"/>
          <w:sz w:val="20"/>
          <w:szCs w:val="20"/>
        </w:rPr>
        <w:t>y</w:t>
      </w:r>
    </w:p>
    <w:p w14:paraId="77ED79F1" w14:textId="77777777" w:rsidR="00D0563A" w:rsidRPr="00D0563A" w:rsidRDefault="00D0563A" w:rsidP="00D0563A">
      <w:pPr>
        <w:ind w:left="360"/>
        <w:rPr>
          <w:sz w:val="20"/>
          <w:szCs w:val="20"/>
        </w:rPr>
      </w:pPr>
    </w:p>
    <w:p w14:paraId="58BC1A39" w14:textId="4346D8DE" w:rsidR="00CD1A4E" w:rsidRPr="00CD1A4E" w:rsidRDefault="00CD1A4E" w:rsidP="00A02B2A">
      <w:pPr>
        <w:rPr>
          <w:sz w:val="20"/>
          <w:szCs w:val="20"/>
          <w:u w:val="single"/>
        </w:rPr>
      </w:pPr>
      <w:r w:rsidRPr="00CD1A4E">
        <w:rPr>
          <w:sz w:val="20"/>
          <w:szCs w:val="20"/>
          <w:u w:val="single"/>
        </w:rPr>
        <w:t>Readings:</w:t>
      </w:r>
    </w:p>
    <w:p w14:paraId="60865B5F" w14:textId="52B93168" w:rsidR="00A02B2A" w:rsidRPr="00D0563A" w:rsidRDefault="00A02B2A" w:rsidP="00513647">
      <w:pPr>
        <w:pStyle w:val="ListParagraph"/>
        <w:numPr>
          <w:ilvl w:val="0"/>
          <w:numId w:val="29"/>
        </w:numPr>
        <w:spacing w:after="120" w:line="240" w:lineRule="auto"/>
        <w:contextualSpacing w:val="0"/>
        <w:rPr>
          <w:rFonts w:ascii="Times New Roman" w:hAnsi="Times New Roman" w:cs="Times New Roman"/>
          <w:sz w:val="20"/>
          <w:szCs w:val="20"/>
        </w:rPr>
      </w:pPr>
      <w:proofErr w:type="spellStart"/>
      <w:r w:rsidRPr="00D0563A">
        <w:rPr>
          <w:rFonts w:ascii="Times New Roman" w:hAnsi="Times New Roman" w:cs="Times New Roman"/>
          <w:sz w:val="20"/>
          <w:szCs w:val="20"/>
        </w:rPr>
        <w:t>Tessman</w:t>
      </w:r>
      <w:proofErr w:type="spellEnd"/>
      <w:r w:rsidRPr="00D0563A">
        <w:rPr>
          <w:rFonts w:ascii="Times New Roman" w:hAnsi="Times New Roman" w:cs="Times New Roman"/>
          <w:sz w:val="20"/>
          <w:szCs w:val="20"/>
        </w:rPr>
        <w:t xml:space="preserve">, Lisa. </w:t>
      </w:r>
      <w:r w:rsidRPr="00D0563A">
        <w:rPr>
          <w:rFonts w:ascii="Times New Roman" w:hAnsi="Times New Roman" w:cs="Times New Roman"/>
          <w:i/>
          <w:iCs/>
          <w:sz w:val="20"/>
          <w:szCs w:val="20"/>
        </w:rPr>
        <w:t>When Doing the Right Thing is Impossible</w:t>
      </w:r>
      <w:r w:rsidRPr="00D0563A">
        <w:rPr>
          <w:rFonts w:ascii="Times New Roman" w:hAnsi="Times New Roman" w:cs="Times New Roman"/>
          <w:sz w:val="20"/>
          <w:szCs w:val="20"/>
        </w:rPr>
        <w:t xml:space="preserve">. Oxford University Press (2017), Chapter 1. </w:t>
      </w:r>
    </w:p>
    <w:p w14:paraId="641D6CE7" w14:textId="0401E42A" w:rsidR="00D0563A" w:rsidRPr="00CA39B3" w:rsidRDefault="00D0563A" w:rsidP="00513647">
      <w:pPr>
        <w:pStyle w:val="ListParagraph"/>
        <w:numPr>
          <w:ilvl w:val="0"/>
          <w:numId w:val="29"/>
        </w:numPr>
        <w:spacing w:after="120" w:line="240" w:lineRule="auto"/>
        <w:contextualSpacing w:val="0"/>
        <w:rPr>
          <w:rFonts w:ascii="Times New Roman" w:hAnsi="Times New Roman" w:cs="Times New Roman"/>
          <w:sz w:val="20"/>
          <w:szCs w:val="20"/>
        </w:rPr>
      </w:pPr>
      <w:r w:rsidRPr="00D0563A">
        <w:rPr>
          <w:rFonts w:ascii="Times New Roman" w:hAnsi="Times New Roman" w:cs="Times New Roman"/>
          <w:sz w:val="20"/>
          <w:szCs w:val="20"/>
        </w:rPr>
        <w:t xml:space="preserve">Video: Oil pollution in the Amazon (2 minutes) </w:t>
      </w:r>
      <w:hyperlink r:id="rId60" w:history="1">
        <w:r w:rsidRPr="00D0563A">
          <w:rPr>
            <w:rStyle w:val="Hyperlink"/>
            <w:rFonts w:ascii="Times New Roman" w:hAnsi="Times New Roman" w:cs="Times New Roman"/>
            <w:sz w:val="20"/>
            <w:szCs w:val="20"/>
          </w:rPr>
          <w:t>https://www.aljazeera.com/video/americas/2013/10/ecuadoreans-continue-fight-against-chevron-2013101572721406178.html</w:t>
        </w:r>
      </w:hyperlink>
    </w:p>
    <w:p w14:paraId="4E473EC7" w14:textId="79E5132C" w:rsidR="00CD1A4E" w:rsidRPr="00D0563A" w:rsidRDefault="00CD1A4E" w:rsidP="00D0563A">
      <w:pPr>
        <w:contextualSpacing/>
        <w:rPr>
          <w:sz w:val="20"/>
          <w:szCs w:val="20"/>
          <w:u w:val="single"/>
        </w:rPr>
      </w:pPr>
      <w:r w:rsidRPr="00D0563A">
        <w:rPr>
          <w:sz w:val="20"/>
          <w:szCs w:val="20"/>
          <w:u w:val="single"/>
        </w:rPr>
        <w:t>Reference readings:</w:t>
      </w:r>
    </w:p>
    <w:p w14:paraId="19758103" w14:textId="535ECA45" w:rsidR="00615840" w:rsidRPr="00D0563A" w:rsidRDefault="00356167" w:rsidP="00513647">
      <w:pPr>
        <w:pStyle w:val="ListParagraph"/>
        <w:numPr>
          <w:ilvl w:val="0"/>
          <w:numId w:val="33"/>
        </w:numPr>
        <w:spacing w:after="120" w:line="240" w:lineRule="auto"/>
        <w:rPr>
          <w:rStyle w:val="Hyperlink"/>
          <w:rFonts w:ascii="Times New Roman" w:hAnsi="Times New Roman" w:cs="Times New Roman"/>
          <w:color w:val="auto"/>
          <w:sz w:val="20"/>
          <w:szCs w:val="20"/>
          <w:u w:val="none"/>
        </w:rPr>
      </w:pPr>
      <w:proofErr w:type="spellStart"/>
      <w:r w:rsidRPr="00D0563A">
        <w:rPr>
          <w:rFonts w:ascii="Times New Roman" w:hAnsi="Times New Roman" w:cs="Times New Roman"/>
          <w:sz w:val="20"/>
          <w:szCs w:val="20"/>
        </w:rPr>
        <w:t>Hedstrom</w:t>
      </w:r>
      <w:proofErr w:type="spellEnd"/>
      <w:r w:rsidRPr="00D0563A">
        <w:rPr>
          <w:rFonts w:ascii="Times New Roman" w:hAnsi="Times New Roman" w:cs="Times New Roman"/>
          <w:sz w:val="20"/>
          <w:szCs w:val="20"/>
        </w:rPr>
        <w:t xml:space="preserve">, Gib. “ESG Oversight Lessons from the PG&amp;E Bankruptcy Filing.” </w:t>
      </w:r>
      <w:r w:rsidRPr="00D0563A">
        <w:rPr>
          <w:rFonts w:ascii="Times New Roman" w:hAnsi="Times New Roman" w:cs="Times New Roman"/>
          <w:i/>
          <w:iCs/>
          <w:sz w:val="20"/>
          <w:szCs w:val="20"/>
        </w:rPr>
        <w:t xml:space="preserve">National Association of Corporate Directors Board Talk Blog. </w:t>
      </w:r>
      <w:r w:rsidRPr="00D0563A">
        <w:rPr>
          <w:rFonts w:ascii="Times New Roman" w:hAnsi="Times New Roman" w:cs="Times New Roman"/>
          <w:sz w:val="20"/>
          <w:szCs w:val="20"/>
        </w:rPr>
        <w:t>February 11, 2019.</w:t>
      </w:r>
      <w:r w:rsidR="00CD1A4E" w:rsidRPr="00D0563A">
        <w:rPr>
          <w:rFonts w:ascii="Times New Roman" w:hAnsi="Times New Roman" w:cs="Times New Roman"/>
          <w:sz w:val="20"/>
          <w:szCs w:val="20"/>
        </w:rPr>
        <w:t xml:space="preserve"> </w:t>
      </w:r>
      <w:hyperlink r:id="rId61" w:history="1">
        <w:r w:rsidR="00CD1A4E" w:rsidRPr="00D0563A">
          <w:rPr>
            <w:rStyle w:val="Hyperlink"/>
            <w:rFonts w:ascii="Times New Roman" w:hAnsi="Times New Roman" w:cs="Times New Roman"/>
            <w:sz w:val="20"/>
            <w:szCs w:val="20"/>
          </w:rPr>
          <w:t>https://blog.nacdonline.org/posts/pge-lessons-oversight</w:t>
        </w:r>
      </w:hyperlink>
    </w:p>
    <w:p w14:paraId="627F1BA5" w14:textId="04DCD64E" w:rsidR="00615840" w:rsidRPr="00D0563A" w:rsidRDefault="00615840" w:rsidP="00513647">
      <w:pPr>
        <w:pStyle w:val="Default"/>
        <w:numPr>
          <w:ilvl w:val="0"/>
          <w:numId w:val="28"/>
        </w:numPr>
        <w:spacing w:after="120"/>
        <w:contextualSpacing/>
        <w:rPr>
          <w:rStyle w:val="Hyperlink"/>
          <w:rFonts w:ascii="Times New Roman" w:hAnsi="Times New Roman" w:cs="Times New Roman"/>
          <w:color w:val="000000"/>
          <w:sz w:val="20"/>
          <w:szCs w:val="20"/>
          <w:u w:val="none"/>
        </w:rPr>
      </w:pPr>
      <w:r w:rsidRPr="00D0563A">
        <w:rPr>
          <w:rFonts w:ascii="Times New Roman" w:hAnsi="Times New Roman" w:cs="Times New Roman"/>
          <w:sz w:val="20"/>
          <w:szCs w:val="20"/>
        </w:rPr>
        <w:t xml:space="preserve">Benjamin, Lisa. “Directors are in the Crosshairs of Corporate Climate Litigation.” </w:t>
      </w:r>
      <w:r w:rsidRPr="00D0563A">
        <w:rPr>
          <w:rFonts w:ascii="Times New Roman" w:hAnsi="Times New Roman" w:cs="Times New Roman"/>
          <w:i/>
          <w:iCs/>
          <w:sz w:val="20"/>
          <w:szCs w:val="20"/>
        </w:rPr>
        <w:t>The Conversation</w:t>
      </w:r>
      <w:r w:rsidRPr="00D0563A">
        <w:rPr>
          <w:rFonts w:ascii="Times New Roman" w:hAnsi="Times New Roman" w:cs="Times New Roman"/>
          <w:sz w:val="20"/>
          <w:szCs w:val="20"/>
        </w:rPr>
        <w:t xml:space="preserve">. July 8, 2019. </w:t>
      </w:r>
      <w:hyperlink r:id="rId62" w:history="1">
        <w:r w:rsidRPr="00D0563A">
          <w:rPr>
            <w:rStyle w:val="Hyperlink"/>
            <w:rFonts w:ascii="Times New Roman" w:hAnsi="Times New Roman" w:cs="Times New Roman"/>
            <w:sz w:val="20"/>
            <w:szCs w:val="20"/>
          </w:rPr>
          <w:t>https://theconversation.com/directors-are-in-the-crosshairs-of-corporate-climate-litigation-117737</w:t>
        </w:r>
      </w:hyperlink>
      <w:r w:rsidRPr="00D0563A">
        <w:rPr>
          <w:rFonts w:ascii="Times New Roman" w:hAnsi="Times New Roman" w:cs="Times New Roman"/>
          <w:sz w:val="20"/>
          <w:szCs w:val="20"/>
        </w:rPr>
        <w:t xml:space="preserve"> </w:t>
      </w:r>
    </w:p>
    <w:p w14:paraId="4D92D19F" w14:textId="1480B1C2" w:rsidR="00A02B2A" w:rsidRPr="006E1ACB" w:rsidRDefault="00A02B2A" w:rsidP="00A02B2A">
      <w:pPr>
        <w:rPr>
          <w:sz w:val="20"/>
          <w:szCs w:val="20"/>
        </w:rPr>
      </w:pPr>
    </w:p>
    <w:p w14:paraId="0A9C24FF" w14:textId="1C6C3DD9" w:rsidR="00A02B2A" w:rsidRPr="006E1ACB" w:rsidRDefault="00A02B2A" w:rsidP="00A02B2A">
      <w:pPr>
        <w:rPr>
          <w:b/>
          <w:bCs/>
          <w:sz w:val="20"/>
          <w:szCs w:val="20"/>
        </w:rPr>
      </w:pPr>
      <w:r w:rsidRPr="006E1ACB">
        <w:rPr>
          <w:b/>
          <w:bCs/>
          <w:sz w:val="20"/>
          <w:szCs w:val="20"/>
        </w:rPr>
        <w:t xml:space="preserve">Week 12: </w:t>
      </w:r>
      <w:r w:rsidR="00CD1A4E">
        <w:rPr>
          <w:b/>
          <w:bCs/>
          <w:sz w:val="20"/>
          <w:szCs w:val="20"/>
        </w:rPr>
        <w:t xml:space="preserve">April </w:t>
      </w:r>
      <w:r w:rsidR="00762E7F">
        <w:rPr>
          <w:b/>
          <w:bCs/>
          <w:sz w:val="20"/>
          <w:szCs w:val="20"/>
        </w:rPr>
        <w:t>8</w:t>
      </w:r>
      <w:r w:rsidRPr="006E1ACB">
        <w:rPr>
          <w:b/>
          <w:bCs/>
          <w:sz w:val="20"/>
          <w:szCs w:val="20"/>
        </w:rPr>
        <w:t xml:space="preserve">         </w:t>
      </w:r>
    </w:p>
    <w:p w14:paraId="188384EE" w14:textId="61D8D3A0" w:rsidR="00A02B2A" w:rsidRPr="006E1ACB" w:rsidRDefault="00A02B2A" w:rsidP="00A02B2A">
      <w:pPr>
        <w:rPr>
          <w:b/>
          <w:bCs/>
          <w:sz w:val="20"/>
          <w:szCs w:val="20"/>
        </w:rPr>
      </w:pPr>
      <w:r w:rsidRPr="006E1ACB">
        <w:rPr>
          <w:b/>
          <w:bCs/>
          <w:sz w:val="20"/>
          <w:szCs w:val="20"/>
        </w:rPr>
        <w:t>GROUP CASE PRESENTATION PANEL</w:t>
      </w:r>
    </w:p>
    <w:p w14:paraId="563B871A" w14:textId="44BAD274" w:rsidR="00A02B2A" w:rsidRPr="006E1ACB" w:rsidRDefault="00A02B2A" w:rsidP="00A02B2A">
      <w:pPr>
        <w:rPr>
          <w:b/>
          <w:bCs/>
          <w:sz w:val="20"/>
          <w:szCs w:val="20"/>
        </w:rPr>
      </w:pPr>
    </w:p>
    <w:p w14:paraId="01475B47" w14:textId="77777777" w:rsidR="00A02B2A" w:rsidRPr="006E1ACB" w:rsidRDefault="00A02B2A" w:rsidP="00A02B2A">
      <w:pPr>
        <w:rPr>
          <w:sz w:val="20"/>
          <w:szCs w:val="20"/>
          <w:u w:val="single"/>
        </w:rPr>
      </w:pPr>
      <w:r w:rsidRPr="006E1ACB">
        <w:rPr>
          <w:b/>
          <w:bCs/>
          <w:sz w:val="20"/>
          <w:szCs w:val="20"/>
          <w:u w:val="single"/>
        </w:rPr>
        <w:t>Activities</w:t>
      </w:r>
      <w:r w:rsidRPr="006E1ACB">
        <w:rPr>
          <w:sz w:val="20"/>
          <w:szCs w:val="20"/>
          <w:u w:val="single"/>
        </w:rPr>
        <w:t>:</w:t>
      </w:r>
    </w:p>
    <w:p w14:paraId="29855D21" w14:textId="77777777" w:rsidR="00A02B2A" w:rsidRPr="006E1ACB" w:rsidRDefault="00A02B2A" w:rsidP="00A02B2A">
      <w:pPr>
        <w:rPr>
          <w:sz w:val="20"/>
          <w:szCs w:val="20"/>
          <w:u w:val="single"/>
        </w:rPr>
      </w:pPr>
    </w:p>
    <w:p w14:paraId="7C528684" w14:textId="77777777" w:rsidR="00A02B2A" w:rsidRPr="006E1ACB" w:rsidRDefault="00A02B2A" w:rsidP="00A02B2A">
      <w:pPr>
        <w:rPr>
          <w:sz w:val="20"/>
          <w:szCs w:val="20"/>
        </w:rPr>
      </w:pPr>
      <w:r w:rsidRPr="006E1ACB">
        <w:rPr>
          <w:sz w:val="20"/>
          <w:szCs w:val="20"/>
        </w:rPr>
        <w:t>Each group will prepare and present a short power point presentation. Team members should split up the speaking so that each person presents a question or sub-question, depending on the number of team members. Each presentation should be 10 minutes at most and we will allow 5 minutes each for questions.</w:t>
      </w:r>
    </w:p>
    <w:p w14:paraId="04FF5EE5" w14:textId="77777777" w:rsidR="00A02B2A" w:rsidRPr="006E1ACB" w:rsidRDefault="00A02B2A" w:rsidP="00A02B2A">
      <w:pPr>
        <w:rPr>
          <w:sz w:val="20"/>
          <w:szCs w:val="20"/>
          <w:u w:val="single"/>
        </w:rPr>
      </w:pPr>
    </w:p>
    <w:p w14:paraId="53E82678" w14:textId="095BEAFA" w:rsidR="00A02B2A" w:rsidRPr="006E1ACB" w:rsidRDefault="00A02B2A" w:rsidP="00A02B2A">
      <w:pPr>
        <w:rPr>
          <w:b/>
          <w:bCs/>
          <w:sz w:val="20"/>
          <w:szCs w:val="20"/>
          <w:u w:val="single"/>
        </w:rPr>
      </w:pPr>
      <w:r w:rsidRPr="006E1ACB">
        <w:rPr>
          <w:b/>
          <w:bCs/>
          <w:sz w:val="20"/>
          <w:szCs w:val="20"/>
          <w:u w:val="single"/>
        </w:rPr>
        <w:t>Assignment due 6:00pm April 16</w:t>
      </w:r>
      <w:r w:rsidR="00CA39B3">
        <w:rPr>
          <w:b/>
          <w:bCs/>
          <w:sz w:val="20"/>
          <w:szCs w:val="20"/>
          <w:u w:val="single"/>
        </w:rPr>
        <w:t>. Case questions will be posted on Canvas.</w:t>
      </w:r>
    </w:p>
    <w:p w14:paraId="0C18BB0A" w14:textId="77777777" w:rsidR="00A02B2A" w:rsidRPr="006E1ACB" w:rsidRDefault="00A02B2A" w:rsidP="00A02B2A">
      <w:pPr>
        <w:rPr>
          <w:sz w:val="20"/>
          <w:szCs w:val="20"/>
        </w:rPr>
      </w:pPr>
    </w:p>
    <w:p w14:paraId="2BCC2243" w14:textId="77777777" w:rsidR="00A02B2A" w:rsidRPr="00CA39B3" w:rsidRDefault="00A02B2A" w:rsidP="00CA39B3">
      <w:pPr>
        <w:ind w:left="720"/>
        <w:rPr>
          <w:sz w:val="20"/>
          <w:szCs w:val="20"/>
          <w:highlight w:val="yellow"/>
          <w:u w:val="single"/>
        </w:rPr>
      </w:pPr>
      <w:r w:rsidRPr="00CA39B3">
        <w:rPr>
          <w:sz w:val="20"/>
          <w:szCs w:val="20"/>
          <w:u w:val="single"/>
        </w:rPr>
        <w:t>Group Case Memo</w:t>
      </w:r>
      <w:r w:rsidRPr="00CA39B3">
        <w:rPr>
          <w:sz w:val="20"/>
          <w:szCs w:val="20"/>
          <w:highlight w:val="yellow"/>
          <w:u w:val="single"/>
        </w:rPr>
        <w:t xml:space="preserve"> </w:t>
      </w:r>
    </w:p>
    <w:p w14:paraId="4E287618" w14:textId="4791B9B5" w:rsidR="00A02B2A" w:rsidRPr="00280CBE" w:rsidRDefault="00A02B2A" w:rsidP="00280CBE">
      <w:pPr>
        <w:ind w:left="720"/>
        <w:rPr>
          <w:sz w:val="20"/>
          <w:szCs w:val="20"/>
        </w:rPr>
      </w:pPr>
      <w:r w:rsidRPr="006E1ACB">
        <w:rPr>
          <w:i/>
          <w:iCs/>
          <w:sz w:val="20"/>
          <w:szCs w:val="20"/>
        </w:rPr>
        <w:t>Unilever’s New Global Strategy: Competing through Sustainability</w:t>
      </w:r>
      <w:r w:rsidRPr="006E1ACB">
        <w:rPr>
          <w:sz w:val="20"/>
          <w:szCs w:val="20"/>
        </w:rPr>
        <w:t>. Harvard Business School (2015).</w:t>
      </w:r>
    </w:p>
    <w:p w14:paraId="6AE60661" w14:textId="77777777" w:rsidR="00A02B2A" w:rsidRPr="006E1ACB" w:rsidRDefault="00A02B2A" w:rsidP="00A02B2A">
      <w:pPr>
        <w:rPr>
          <w:b/>
          <w:bCs/>
          <w:sz w:val="20"/>
          <w:szCs w:val="20"/>
        </w:rPr>
      </w:pPr>
    </w:p>
    <w:p w14:paraId="452CBF6B" w14:textId="72055563" w:rsidR="00A02B2A" w:rsidRPr="006E1ACB" w:rsidRDefault="00A02B2A" w:rsidP="00A02B2A">
      <w:pPr>
        <w:rPr>
          <w:b/>
          <w:bCs/>
          <w:sz w:val="20"/>
          <w:szCs w:val="20"/>
        </w:rPr>
      </w:pPr>
      <w:r w:rsidRPr="006E1ACB">
        <w:rPr>
          <w:b/>
          <w:bCs/>
          <w:sz w:val="20"/>
          <w:szCs w:val="20"/>
        </w:rPr>
        <w:t>Week 1</w:t>
      </w:r>
      <w:r w:rsidR="00762E7F">
        <w:rPr>
          <w:b/>
          <w:bCs/>
          <w:sz w:val="20"/>
          <w:szCs w:val="20"/>
        </w:rPr>
        <w:t>3</w:t>
      </w:r>
      <w:r w:rsidRPr="006E1ACB">
        <w:rPr>
          <w:b/>
          <w:bCs/>
          <w:sz w:val="20"/>
          <w:szCs w:val="20"/>
        </w:rPr>
        <w:t xml:space="preserve">: April </w:t>
      </w:r>
      <w:r w:rsidR="009134CB">
        <w:rPr>
          <w:b/>
          <w:bCs/>
          <w:sz w:val="20"/>
          <w:szCs w:val="20"/>
        </w:rPr>
        <w:t>15</w:t>
      </w:r>
      <w:r w:rsidRPr="006E1ACB">
        <w:rPr>
          <w:b/>
          <w:bCs/>
          <w:sz w:val="20"/>
          <w:szCs w:val="20"/>
        </w:rPr>
        <w:t xml:space="preserve">        </w:t>
      </w:r>
    </w:p>
    <w:p w14:paraId="175340E7" w14:textId="27161932" w:rsidR="00D0563A" w:rsidRDefault="00A02B2A" w:rsidP="00A02B2A">
      <w:pPr>
        <w:rPr>
          <w:b/>
          <w:bCs/>
          <w:sz w:val="20"/>
          <w:szCs w:val="20"/>
        </w:rPr>
      </w:pPr>
      <w:r w:rsidRPr="006E1ACB">
        <w:rPr>
          <w:b/>
          <w:bCs/>
          <w:sz w:val="20"/>
          <w:szCs w:val="20"/>
        </w:rPr>
        <w:t>DISCUSS FINAL EXAM &amp; CONCLUSIONS</w:t>
      </w:r>
    </w:p>
    <w:p w14:paraId="15D1691C" w14:textId="77777777" w:rsidR="00D0563A" w:rsidRPr="00D0563A" w:rsidRDefault="00D0563A" w:rsidP="00A02B2A">
      <w:pPr>
        <w:rPr>
          <w:sz w:val="20"/>
          <w:szCs w:val="20"/>
        </w:rPr>
      </w:pPr>
    </w:p>
    <w:p w14:paraId="4D2E9D4A" w14:textId="072E5D59" w:rsidR="00A02B2A" w:rsidRPr="00D0563A" w:rsidRDefault="00A02B2A" w:rsidP="00A02B2A">
      <w:pPr>
        <w:rPr>
          <w:b/>
          <w:bCs/>
          <w:sz w:val="20"/>
          <w:szCs w:val="20"/>
          <w:u w:val="single"/>
        </w:rPr>
      </w:pPr>
      <w:r w:rsidRPr="006E1ACB">
        <w:rPr>
          <w:b/>
          <w:bCs/>
          <w:sz w:val="20"/>
          <w:szCs w:val="20"/>
          <w:u w:val="single"/>
        </w:rPr>
        <w:t xml:space="preserve">Final exam due 6:00pm April </w:t>
      </w:r>
      <w:r w:rsidR="00A0249B">
        <w:rPr>
          <w:b/>
          <w:bCs/>
          <w:sz w:val="20"/>
          <w:szCs w:val="20"/>
          <w:u w:val="single"/>
        </w:rPr>
        <w:t>1</w:t>
      </w:r>
      <w:r w:rsidRPr="006E1ACB">
        <w:rPr>
          <w:b/>
          <w:bCs/>
          <w:sz w:val="20"/>
          <w:szCs w:val="20"/>
          <w:u w:val="single"/>
        </w:rPr>
        <w:t>5</w:t>
      </w:r>
    </w:p>
    <w:p w14:paraId="77942991" w14:textId="77777777" w:rsidR="00B46F8A" w:rsidRPr="006E1ACB" w:rsidRDefault="00B46F8A" w:rsidP="00E41DEE">
      <w:pPr>
        <w:rPr>
          <w:sz w:val="20"/>
          <w:szCs w:val="20"/>
        </w:rPr>
      </w:pPr>
    </w:p>
    <w:sectPr w:rsidR="00B46F8A" w:rsidRPr="006E1ACB" w:rsidSect="001D2FF4">
      <w:headerReference w:type="even" r:id="rId63"/>
      <w:headerReference w:type="default" r:id="rId64"/>
      <w:footerReference w:type="even" r:id="rId65"/>
      <w:footerReference w:type="default" r:id="rId66"/>
      <w:headerReference w:type="first" r:id="rId67"/>
      <w:footerReference w:type="first" r:id="rId68"/>
      <w:pgSz w:w="12240" w:h="15840"/>
      <w:pgMar w:top="1801" w:right="900" w:bottom="458" w:left="900" w:header="117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5DEEBC" w14:textId="77777777" w:rsidR="0005000A" w:rsidRDefault="0005000A">
      <w:r>
        <w:separator/>
      </w:r>
    </w:p>
  </w:endnote>
  <w:endnote w:type="continuationSeparator" w:id="0">
    <w:p w14:paraId="4B42342F" w14:textId="77777777" w:rsidR="0005000A" w:rsidRDefault="00050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08B13" w14:textId="77777777" w:rsidR="008A2960" w:rsidRDefault="008A296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A3AEB" w14:textId="2F113E79" w:rsidR="008A2960" w:rsidRPr="00AB6B40" w:rsidRDefault="008A2960" w:rsidP="00AB6B40">
    <w:pPr>
      <w:tabs>
        <w:tab w:val="center" w:pos="4320"/>
        <w:tab w:val="right" w:pos="8640"/>
      </w:tabs>
      <w:jc w:val="right"/>
    </w:pPr>
    <w:r w:rsidRPr="00AB6B40">
      <w:rPr>
        <w:sz w:val="16"/>
        <w:szCs w:val="16"/>
      </w:rPr>
      <w:t xml:space="preserve">Page | </w:t>
    </w:r>
    <w:r w:rsidRPr="00EF2F40">
      <w:rPr>
        <w:sz w:val="16"/>
        <w:szCs w:val="16"/>
      </w:rPr>
      <w:fldChar w:fldCharType="begin"/>
    </w:r>
    <w:r w:rsidRPr="00EF2F40">
      <w:rPr>
        <w:sz w:val="16"/>
        <w:szCs w:val="16"/>
      </w:rPr>
      <w:instrText>PAGE</w:instrText>
    </w:r>
    <w:r w:rsidRPr="00EF2F40">
      <w:rPr>
        <w:sz w:val="16"/>
        <w:szCs w:val="16"/>
      </w:rPr>
      <w:fldChar w:fldCharType="separate"/>
    </w:r>
    <w:r w:rsidR="004E1D34">
      <w:rPr>
        <w:noProof/>
        <w:sz w:val="16"/>
        <w:szCs w:val="16"/>
      </w:rPr>
      <w:t>2</w:t>
    </w:r>
    <w:r w:rsidRPr="00EF2F40">
      <w:rPr>
        <w:sz w:val="16"/>
        <w:szCs w:val="16"/>
      </w:rPr>
      <w:fldChar w:fldCharType="end"/>
    </w:r>
  </w:p>
  <w:p w14:paraId="0A0317D3" w14:textId="322B5995" w:rsidR="008A2960" w:rsidRPr="00AB6B40" w:rsidRDefault="0005000A" w:rsidP="00AB6B40">
    <w:pPr>
      <w:tabs>
        <w:tab w:val="center" w:pos="4320"/>
        <w:tab w:val="right" w:pos="8640"/>
      </w:tabs>
      <w:spacing w:after="480"/>
      <w:rPr>
        <w:sz w:val="16"/>
        <w:szCs w:val="16"/>
      </w:rPr>
    </w:pPr>
    <w:hyperlink r:id="rId1"/>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74546" w14:textId="77777777" w:rsidR="008A2960" w:rsidRDefault="008A296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44B27C" w14:textId="77777777" w:rsidR="0005000A" w:rsidRDefault="0005000A">
      <w:r>
        <w:separator/>
      </w:r>
    </w:p>
  </w:footnote>
  <w:footnote w:type="continuationSeparator" w:id="0">
    <w:p w14:paraId="2B370A97" w14:textId="77777777" w:rsidR="0005000A" w:rsidRDefault="000500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A37CC" w14:textId="77777777" w:rsidR="008A2960" w:rsidRDefault="008A296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DFC32" w14:textId="77777777" w:rsidR="008A2960" w:rsidRPr="0044366B" w:rsidRDefault="008A2960" w:rsidP="002860C3">
    <w:pPr>
      <w:spacing w:before="240"/>
    </w:pPr>
    <w:r>
      <w:rPr>
        <w:noProof/>
      </w:rPr>
      <w:drawing>
        <wp:anchor distT="0" distB="0" distL="114300" distR="114300" simplePos="0" relativeHeight="251658240" behindDoc="0" locked="0" layoutInCell="1" allowOverlap="1" wp14:anchorId="13F17CD6" wp14:editId="324EE7B3">
          <wp:simplePos x="0" y="0"/>
          <wp:positionH relativeFrom="column">
            <wp:posOffset>-372745</wp:posOffset>
          </wp:positionH>
          <wp:positionV relativeFrom="paragraph">
            <wp:posOffset>-469593</wp:posOffset>
          </wp:positionV>
          <wp:extent cx="2557144" cy="532738"/>
          <wp:effectExtent l="0" t="0" r="0" b="0"/>
          <wp:wrapNone/>
          <wp:docPr id="1" name="Picture 1" descr="Columbia University: School of Professional Studies logo" title="Columbia University: School of Professional 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S_logo_rgb29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7144" cy="532738"/>
                  </a:xfrm>
                  <a:prstGeom prst="rect">
                    <a:avLst/>
                  </a:prstGeom>
                </pic:spPr>
              </pic:pic>
            </a:graphicData>
          </a:graphic>
          <wp14:sizeRelH relativeFrom="page">
            <wp14:pctWidth>0</wp14:pctWidth>
          </wp14:sizeRelH>
          <wp14:sizeRelV relativeFrom="page">
            <wp14:pctHeight>0</wp14:pctHeight>
          </wp14:sizeRelV>
        </wp:anchor>
      </w:drawing>
    </w:r>
    <w:r w:rsidRPr="0044366B">
      <w:t>Master of Science in</w:t>
    </w:r>
    <w:r>
      <w:t xml:space="preserve"> Sustainability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42C78" w14:textId="77777777" w:rsidR="008A2960" w:rsidRDefault="008A296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E19F5"/>
    <w:multiLevelType w:val="hybridMultilevel"/>
    <w:tmpl w:val="0930C7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66D89"/>
    <w:multiLevelType w:val="hybridMultilevel"/>
    <w:tmpl w:val="00F89A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32599E"/>
    <w:multiLevelType w:val="hybridMultilevel"/>
    <w:tmpl w:val="AC7A3D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FA1DD2"/>
    <w:multiLevelType w:val="hybridMultilevel"/>
    <w:tmpl w:val="939A24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7E7268"/>
    <w:multiLevelType w:val="hybridMultilevel"/>
    <w:tmpl w:val="BDC241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06AC1"/>
    <w:multiLevelType w:val="hybridMultilevel"/>
    <w:tmpl w:val="4B36D7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832C89"/>
    <w:multiLevelType w:val="hybridMultilevel"/>
    <w:tmpl w:val="8000DD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6F7B65"/>
    <w:multiLevelType w:val="hybridMultilevel"/>
    <w:tmpl w:val="2A6A8B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530E45"/>
    <w:multiLevelType w:val="hybridMultilevel"/>
    <w:tmpl w:val="53F08C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B36E7B"/>
    <w:multiLevelType w:val="hybridMultilevel"/>
    <w:tmpl w:val="5388EE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E42619"/>
    <w:multiLevelType w:val="hybridMultilevel"/>
    <w:tmpl w:val="A07C5F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F3326D"/>
    <w:multiLevelType w:val="hybridMultilevel"/>
    <w:tmpl w:val="7EBEAB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7D0364"/>
    <w:multiLevelType w:val="hybridMultilevel"/>
    <w:tmpl w:val="F8C2B9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97683E"/>
    <w:multiLevelType w:val="hybridMultilevel"/>
    <w:tmpl w:val="1512A6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B113414"/>
    <w:multiLevelType w:val="hybridMultilevel"/>
    <w:tmpl w:val="4B00CD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2D1835"/>
    <w:multiLevelType w:val="hybridMultilevel"/>
    <w:tmpl w:val="BDB07A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170AA4"/>
    <w:multiLevelType w:val="hybridMultilevel"/>
    <w:tmpl w:val="C6B83C1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nsid w:val="426C62D3"/>
    <w:multiLevelType w:val="hybridMultilevel"/>
    <w:tmpl w:val="13FCF6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C31BA1"/>
    <w:multiLevelType w:val="hybridMultilevel"/>
    <w:tmpl w:val="387C75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CF4C4E"/>
    <w:multiLevelType w:val="hybridMultilevel"/>
    <w:tmpl w:val="1F50B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DB3139"/>
    <w:multiLevelType w:val="hybridMultilevel"/>
    <w:tmpl w:val="4A6462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C055B6"/>
    <w:multiLevelType w:val="hybridMultilevel"/>
    <w:tmpl w:val="C6E6F876"/>
    <w:lvl w:ilvl="0" w:tplc="04090005">
      <w:start w:val="1"/>
      <w:numFmt w:val="bullet"/>
      <w:lvlText w:val=""/>
      <w:lvlJc w:val="left"/>
      <w:pPr>
        <w:ind w:left="766" w:hanging="360"/>
      </w:pPr>
      <w:rPr>
        <w:rFonts w:ascii="Wingdings" w:hAnsi="Wingdings"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2">
    <w:nsid w:val="49FF7189"/>
    <w:multiLevelType w:val="hybridMultilevel"/>
    <w:tmpl w:val="B7445E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067BDC"/>
    <w:multiLevelType w:val="hybridMultilevel"/>
    <w:tmpl w:val="C49E88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AC24A3"/>
    <w:multiLevelType w:val="hybridMultilevel"/>
    <w:tmpl w:val="8D36E6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B17056"/>
    <w:multiLevelType w:val="hybridMultilevel"/>
    <w:tmpl w:val="976EE36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D5A45AE"/>
    <w:multiLevelType w:val="hybridMultilevel"/>
    <w:tmpl w:val="D9F87F7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EF0029B"/>
    <w:multiLevelType w:val="hybridMultilevel"/>
    <w:tmpl w:val="2D964E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1F0E3D"/>
    <w:multiLevelType w:val="hybridMultilevel"/>
    <w:tmpl w:val="5A88935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C487FD6"/>
    <w:multiLevelType w:val="hybridMultilevel"/>
    <w:tmpl w:val="137E0C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0E07C7"/>
    <w:multiLevelType w:val="hybridMultilevel"/>
    <w:tmpl w:val="05D046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FF761D"/>
    <w:multiLevelType w:val="hybridMultilevel"/>
    <w:tmpl w:val="EC1C7B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B4220A"/>
    <w:multiLevelType w:val="hybridMultilevel"/>
    <w:tmpl w:val="00B46F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6B3E05"/>
    <w:multiLevelType w:val="hybridMultilevel"/>
    <w:tmpl w:val="FEE2BA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BF3966"/>
    <w:multiLevelType w:val="hybridMultilevel"/>
    <w:tmpl w:val="556EE8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C06209"/>
    <w:multiLevelType w:val="hybridMultilevel"/>
    <w:tmpl w:val="69B6EF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8D2302"/>
    <w:multiLevelType w:val="hybridMultilevel"/>
    <w:tmpl w:val="A6101D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6"/>
  </w:num>
  <w:num w:numId="3">
    <w:abstractNumId w:val="25"/>
  </w:num>
  <w:num w:numId="4">
    <w:abstractNumId w:val="12"/>
  </w:num>
  <w:num w:numId="5">
    <w:abstractNumId w:val="8"/>
  </w:num>
  <w:num w:numId="6">
    <w:abstractNumId w:val="31"/>
  </w:num>
  <w:num w:numId="7">
    <w:abstractNumId w:val="35"/>
  </w:num>
  <w:num w:numId="8">
    <w:abstractNumId w:val="13"/>
  </w:num>
  <w:num w:numId="9">
    <w:abstractNumId w:val="2"/>
  </w:num>
  <w:num w:numId="10">
    <w:abstractNumId w:val="32"/>
  </w:num>
  <w:num w:numId="11">
    <w:abstractNumId w:val="15"/>
  </w:num>
  <w:num w:numId="12">
    <w:abstractNumId w:val="0"/>
  </w:num>
  <w:num w:numId="13">
    <w:abstractNumId w:val="10"/>
  </w:num>
  <w:num w:numId="14">
    <w:abstractNumId w:val="5"/>
  </w:num>
  <w:num w:numId="15">
    <w:abstractNumId w:val="4"/>
  </w:num>
  <w:num w:numId="16">
    <w:abstractNumId w:val="7"/>
  </w:num>
  <w:num w:numId="17">
    <w:abstractNumId w:val="22"/>
  </w:num>
  <w:num w:numId="18">
    <w:abstractNumId w:val="18"/>
  </w:num>
  <w:num w:numId="19">
    <w:abstractNumId w:val="27"/>
  </w:num>
  <w:num w:numId="20">
    <w:abstractNumId w:val="17"/>
  </w:num>
  <w:num w:numId="21">
    <w:abstractNumId w:val="20"/>
  </w:num>
  <w:num w:numId="22">
    <w:abstractNumId w:val="24"/>
  </w:num>
  <w:num w:numId="23">
    <w:abstractNumId w:val="30"/>
  </w:num>
  <w:num w:numId="24">
    <w:abstractNumId w:val="6"/>
  </w:num>
  <w:num w:numId="25">
    <w:abstractNumId w:val="23"/>
  </w:num>
  <w:num w:numId="26">
    <w:abstractNumId w:val="19"/>
  </w:num>
  <w:num w:numId="27">
    <w:abstractNumId w:val="11"/>
  </w:num>
  <w:num w:numId="28">
    <w:abstractNumId w:val="14"/>
  </w:num>
  <w:num w:numId="29">
    <w:abstractNumId w:val="3"/>
  </w:num>
  <w:num w:numId="30">
    <w:abstractNumId w:val="36"/>
  </w:num>
  <w:num w:numId="31">
    <w:abstractNumId w:val="9"/>
  </w:num>
  <w:num w:numId="32">
    <w:abstractNumId w:val="28"/>
  </w:num>
  <w:num w:numId="33">
    <w:abstractNumId w:val="1"/>
  </w:num>
  <w:num w:numId="34">
    <w:abstractNumId w:val="29"/>
  </w:num>
  <w:num w:numId="35">
    <w:abstractNumId w:val="33"/>
  </w:num>
  <w:num w:numId="36">
    <w:abstractNumId w:val="21"/>
  </w:num>
  <w:num w:numId="37">
    <w:abstractNumId w:val="3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7"/>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F8A"/>
    <w:rsid w:val="00000FD9"/>
    <w:rsid w:val="0000780C"/>
    <w:rsid w:val="00011204"/>
    <w:rsid w:val="00011B26"/>
    <w:rsid w:val="00015440"/>
    <w:rsid w:val="00021BC3"/>
    <w:rsid w:val="0002611B"/>
    <w:rsid w:val="000268A2"/>
    <w:rsid w:val="00027FD5"/>
    <w:rsid w:val="00034AA9"/>
    <w:rsid w:val="00040522"/>
    <w:rsid w:val="00045543"/>
    <w:rsid w:val="0005000A"/>
    <w:rsid w:val="00051BE8"/>
    <w:rsid w:val="00060446"/>
    <w:rsid w:val="000614A8"/>
    <w:rsid w:val="000650E0"/>
    <w:rsid w:val="00065637"/>
    <w:rsid w:val="00066C8C"/>
    <w:rsid w:val="00067F7A"/>
    <w:rsid w:val="00071845"/>
    <w:rsid w:val="000802AF"/>
    <w:rsid w:val="00080C69"/>
    <w:rsid w:val="000849BE"/>
    <w:rsid w:val="00085EE6"/>
    <w:rsid w:val="00086E44"/>
    <w:rsid w:val="00091555"/>
    <w:rsid w:val="000943D7"/>
    <w:rsid w:val="00094CE4"/>
    <w:rsid w:val="000C34FC"/>
    <w:rsid w:val="000C5424"/>
    <w:rsid w:val="000D15DC"/>
    <w:rsid w:val="000D6384"/>
    <w:rsid w:val="000E701E"/>
    <w:rsid w:val="000F7328"/>
    <w:rsid w:val="00104E72"/>
    <w:rsid w:val="001167D4"/>
    <w:rsid w:val="00117DB7"/>
    <w:rsid w:val="001222D9"/>
    <w:rsid w:val="00123131"/>
    <w:rsid w:val="00126EC1"/>
    <w:rsid w:val="00145F30"/>
    <w:rsid w:val="00152C04"/>
    <w:rsid w:val="0015371F"/>
    <w:rsid w:val="0015593D"/>
    <w:rsid w:val="001607DF"/>
    <w:rsid w:val="001675C7"/>
    <w:rsid w:val="00172C07"/>
    <w:rsid w:val="001743E8"/>
    <w:rsid w:val="00185BCE"/>
    <w:rsid w:val="00191EA4"/>
    <w:rsid w:val="001A5F80"/>
    <w:rsid w:val="001B1494"/>
    <w:rsid w:val="001B2CE8"/>
    <w:rsid w:val="001B6C01"/>
    <w:rsid w:val="001B7F0D"/>
    <w:rsid w:val="001C5905"/>
    <w:rsid w:val="001D2FF4"/>
    <w:rsid w:val="001D6E41"/>
    <w:rsid w:val="001D7C37"/>
    <w:rsid w:val="001E7599"/>
    <w:rsid w:val="001F284F"/>
    <w:rsid w:val="0020080E"/>
    <w:rsid w:val="00202138"/>
    <w:rsid w:val="0021238B"/>
    <w:rsid w:val="00214526"/>
    <w:rsid w:val="00215366"/>
    <w:rsid w:val="00216037"/>
    <w:rsid w:val="002410EB"/>
    <w:rsid w:val="002527B2"/>
    <w:rsid w:val="00261D14"/>
    <w:rsid w:val="00261D9E"/>
    <w:rsid w:val="00264C2E"/>
    <w:rsid w:val="00270D94"/>
    <w:rsid w:val="00273534"/>
    <w:rsid w:val="0027705C"/>
    <w:rsid w:val="00280CBE"/>
    <w:rsid w:val="00281AAA"/>
    <w:rsid w:val="00283ADF"/>
    <w:rsid w:val="00283BCF"/>
    <w:rsid w:val="00284218"/>
    <w:rsid w:val="002860C3"/>
    <w:rsid w:val="002910AD"/>
    <w:rsid w:val="00291639"/>
    <w:rsid w:val="002927F4"/>
    <w:rsid w:val="00292C3F"/>
    <w:rsid w:val="002977DE"/>
    <w:rsid w:val="002A7CB3"/>
    <w:rsid w:val="002B1248"/>
    <w:rsid w:val="002B2931"/>
    <w:rsid w:val="002B4C00"/>
    <w:rsid w:val="002B573F"/>
    <w:rsid w:val="002C5F99"/>
    <w:rsid w:val="002D0E5F"/>
    <w:rsid w:val="002D1514"/>
    <w:rsid w:val="002D2290"/>
    <w:rsid w:val="002D39EB"/>
    <w:rsid w:val="002D5E54"/>
    <w:rsid w:val="002E39C2"/>
    <w:rsid w:val="002E413D"/>
    <w:rsid w:val="002F52B3"/>
    <w:rsid w:val="00301B36"/>
    <w:rsid w:val="00314D4C"/>
    <w:rsid w:val="003226CC"/>
    <w:rsid w:val="0032634A"/>
    <w:rsid w:val="00333036"/>
    <w:rsid w:val="003451BF"/>
    <w:rsid w:val="00346376"/>
    <w:rsid w:val="00356167"/>
    <w:rsid w:val="003642E9"/>
    <w:rsid w:val="003715B5"/>
    <w:rsid w:val="00374F6F"/>
    <w:rsid w:val="003757FF"/>
    <w:rsid w:val="0038012C"/>
    <w:rsid w:val="0038080C"/>
    <w:rsid w:val="003822B5"/>
    <w:rsid w:val="00385566"/>
    <w:rsid w:val="00385CB5"/>
    <w:rsid w:val="0039229A"/>
    <w:rsid w:val="0039287E"/>
    <w:rsid w:val="0039390D"/>
    <w:rsid w:val="00394EFD"/>
    <w:rsid w:val="00396F57"/>
    <w:rsid w:val="003A4440"/>
    <w:rsid w:val="003B5E77"/>
    <w:rsid w:val="003B74E4"/>
    <w:rsid w:val="003C2DC0"/>
    <w:rsid w:val="003C6F03"/>
    <w:rsid w:val="003C6FC9"/>
    <w:rsid w:val="003D0BC3"/>
    <w:rsid w:val="003D0EA0"/>
    <w:rsid w:val="003D22D0"/>
    <w:rsid w:val="003D6F5E"/>
    <w:rsid w:val="003E5510"/>
    <w:rsid w:val="00403C7D"/>
    <w:rsid w:val="00412880"/>
    <w:rsid w:val="004153FF"/>
    <w:rsid w:val="00427F2A"/>
    <w:rsid w:val="004377C5"/>
    <w:rsid w:val="0044366B"/>
    <w:rsid w:val="004553D4"/>
    <w:rsid w:val="0045645D"/>
    <w:rsid w:val="004573C4"/>
    <w:rsid w:val="0046008F"/>
    <w:rsid w:val="004650FD"/>
    <w:rsid w:val="00490E7E"/>
    <w:rsid w:val="004919F9"/>
    <w:rsid w:val="00492D60"/>
    <w:rsid w:val="00497D45"/>
    <w:rsid w:val="004A1A60"/>
    <w:rsid w:val="004B543D"/>
    <w:rsid w:val="004B57CE"/>
    <w:rsid w:val="004C20ED"/>
    <w:rsid w:val="004C3F34"/>
    <w:rsid w:val="004C7EC4"/>
    <w:rsid w:val="004D016C"/>
    <w:rsid w:val="004D6DF7"/>
    <w:rsid w:val="004E1D34"/>
    <w:rsid w:val="004F2732"/>
    <w:rsid w:val="004F287A"/>
    <w:rsid w:val="00503E13"/>
    <w:rsid w:val="0050452A"/>
    <w:rsid w:val="005055AF"/>
    <w:rsid w:val="005114E5"/>
    <w:rsid w:val="00513647"/>
    <w:rsid w:val="005215BC"/>
    <w:rsid w:val="00540428"/>
    <w:rsid w:val="00542104"/>
    <w:rsid w:val="0054506A"/>
    <w:rsid w:val="005473F9"/>
    <w:rsid w:val="0055427E"/>
    <w:rsid w:val="005551E6"/>
    <w:rsid w:val="00557C44"/>
    <w:rsid w:val="00557DBB"/>
    <w:rsid w:val="0056188A"/>
    <w:rsid w:val="00561DB4"/>
    <w:rsid w:val="00565CEA"/>
    <w:rsid w:val="00573BE0"/>
    <w:rsid w:val="00575CFB"/>
    <w:rsid w:val="005806F7"/>
    <w:rsid w:val="005811B8"/>
    <w:rsid w:val="00592226"/>
    <w:rsid w:val="005B1F1D"/>
    <w:rsid w:val="005B5A68"/>
    <w:rsid w:val="005C7EDD"/>
    <w:rsid w:val="005D520A"/>
    <w:rsid w:val="005D6E0A"/>
    <w:rsid w:val="0060155B"/>
    <w:rsid w:val="00601DF3"/>
    <w:rsid w:val="006031A7"/>
    <w:rsid w:val="00614580"/>
    <w:rsid w:val="00615840"/>
    <w:rsid w:val="006177EE"/>
    <w:rsid w:val="00620D8C"/>
    <w:rsid w:val="00621FE0"/>
    <w:rsid w:val="0062390F"/>
    <w:rsid w:val="00627613"/>
    <w:rsid w:val="00640311"/>
    <w:rsid w:val="00640C51"/>
    <w:rsid w:val="006560E3"/>
    <w:rsid w:val="00671D74"/>
    <w:rsid w:val="0067682A"/>
    <w:rsid w:val="00695CCC"/>
    <w:rsid w:val="00695F6A"/>
    <w:rsid w:val="006A0435"/>
    <w:rsid w:val="006A2EC0"/>
    <w:rsid w:val="006A3799"/>
    <w:rsid w:val="006A3DB1"/>
    <w:rsid w:val="006A6E39"/>
    <w:rsid w:val="006B377D"/>
    <w:rsid w:val="006B5A89"/>
    <w:rsid w:val="006B6367"/>
    <w:rsid w:val="006C07A6"/>
    <w:rsid w:val="006C5007"/>
    <w:rsid w:val="006C56BA"/>
    <w:rsid w:val="006C6A31"/>
    <w:rsid w:val="006C7F2F"/>
    <w:rsid w:val="006D6EB4"/>
    <w:rsid w:val="006E1ACB"/>
    <w:rsid w:val="006F4520"/>
    <w:rsid w:val="006F5F6C"/>
    <w:rsid w:val="00705186"/>
    <w:rsid w:val="0071216B"/>
    <w:rsid w:val="00715B83"/>
    <w:rsid w:val="00717DB7"/>
    <w:rsid w:val="00717DD2"/>
    <w:rsid w:val="0072115B"/>
    <w:rsid w:val="0072128B"/>
    <w:rsid w:val="00721738"/>
    <w:rsid w:val="007240EB"/>
    <w:rsid w:val="00736555"/>
    <w:rsid w:val="00737A91"/>
    <w:rsid w:val="00737EF7"/>
    <w:rsid w:val="007415EE"/>
    <w:rsid w:val="00745839"/>
    <w:rsid w:val="00751F61"/>
    <w:rsid w:val="00754C0B"/>
    <w:rsid w:val="007561C7"/>
    <w:rsid w:val="00762E7F"/>
    <w:rsid w:val="00764425"/>
    <w:rsid w:val="00765A13"/>
    <w:rsid w:val="007668AD"/>
    <w:rsid w:val="007707CF"/>
    <w:rsid w:val="00771F14"/>
    <w:rsid w:val="00775AFE"/>
    <w:rsid w:val="00776A6C"/>
    <w:rsid w:val="00777F32"/>
    <w:rsid w:val="007844B5"/>
    <w:rsid w:val="00786FCE"/>
    <w:rsid w:val="00790272"/>
    <w:rsid w:val="007A0FE2"/>
    <w:rsid w:val="007A46DF"/>
    <w:rsid w:val="007C1B3C"/>
    <w:rsid w:val="007C67B9"/>
    <w:rsid w:val="007D528A"/>
    <w:rsid w:val="007E0C71"/>
    <w:rsid w:val="007F416B"/>
    <w:rsid w:val="007F7BB4"/>
    <w:rsid w:val="00800BDB"/>
    <w:rsid w:val="00802C1D"/>
    <w:rsid w:val="00804C88"/>
    <w:rsid w:val="00807C9F"/>
    <w:rsid w:val="00807D42"/>
    <w:rsid w:val="00812B7C"/>
    <w:rsid w:val="00813E25"/>
    <w:rsid w:val="008165F2"/>
    <w:rsid w:val="00821168"/>
    <w:rsid w:val="008225D6"/>
    <w:rsid w:val="00836092"/>
    <w:rsid w:val="0084309B"/>
    <w:rsid w:val="008433DF"/>
    <w:rsid w:val="008440E8"/>
    <w:rsid w:val="008479FE"/>
    <w:rsid w:val="0085035B"/>
    <w:rsid w:val="0085665C"/>
    <w:rsid w:val="00857F10"/>
    <w:rsid w:val="0088075B"/>
    <w:rsid w:val="008819F4"/>
    <w:rsid w:val="008829C5"/>
    <w:rsid w:val="00887AB7"/>
    <w:rsid w:val="008923D7"/>
    <w:rsid w:val="008A01D9"/>
    <w:rsid w:val="008A2960"/>
    <w:rsid w:val="008A4EF7"/>
    <w:rsid w:val="008A60DC"/>
    <w:rsid w:val="008A6EBE"/>
    <w:rsid w:val="008B0D5F"/>
    <w:rsid w:val="008B2712"/>
    <w:rsid w:val="008B514C"/>
    <w:rsid w:val="008C3C5F"/>
    <w:rsid w:val="008C70C2"/>
    <w:rsid w:val="008D4138"/>
    <w:rsid w:val="008E1E93"/>
    <w:rsid w:val="008E37F2"/>
    <w:rsid w:val="008E44EA"/>
    <w:rsid w:val="008E4726"/>
    <w:rsid w:val="008E6AD4"/>
    <w:rsid w:val="008F2024"/>
    <w:rsid w:val="008F55A7"/>
    <w:rsid w:val="009003AA"/>
    <w:rsid w:val="00911898"/>
    <w:rsid w:val="009134CB"/>
    <w:rsid w:val="0091350C"/>
    <w:rsid w:val="0091393C"/>
    <w:rsid w:val="00920988"/>
    <w:rsid w:val="0092662D"/>
    <w:rsid w:val="00931A17"/>
    <w:rsid w:val="00934932"/>
    <w:rsid w:val="00934DE1"/>
    <w:rsid w:val="00935387"/>
    <w:rsid w:val="0093699A"/>
    <w:rsid w:val="00937802"/>
    <w:rsid w:val="00944175"/>
    <w:rsid w:val="009471EB"/>
    <w:rsid w:val="00951475"/>
    <w:rsid w:val="00953FEF"/>
    <w:rsid w:val="00957412"/>
    <w:rsid w:val="009613AF"/>
    <w:rsid w:val="00961D18"/>
    <w:rsid w:val="00964F70"/>
    <w:rsid w:val="00974A66"/>
    <w:rsid w:val="0098211D"/>
    <w:rsid w:val="009850A6"/>
    <w:rsid w:val="00985DD9"/>
    <w:rsid w:val="00990FF7"/>
    <w:rsid w:val="00991251"/>
    <w:rsid w:val="009A2760"/>
    <w:rsid w:val="009A3199"/>
    <w:rsid w:val="009A57C9"/>
    <w:rsid w:val="009A5F80"/>
    <w:rsid w:val="009B1E2C"/>
    <w:rsid w:val="009B3709"/>
    <w:rsid w:val="009B43C4"/>
    <w:rsid w:val="009C2887"/>
    <w:rsid w:val="009C32ED"/>
    <w:rsid w:val="009C69DB"/>
    <w:rsid w:val="009D3B30"/>
    <w:rsid w:val="009E20D7"/>
    <w:rsid w:val="009F1EB4"/>
    <w:rsid w:val="009F7F39"/>
    <w:rsid w:val="00A0249B"/>
    <w:rsid w:val="00A027F0"/>
    <w:rsid w:val="00A02B2A"/>
    <w:rsid w:val="00A03468"/>
    <w:rsid w:val="00A0622C"/>
    <w:rsid w:val="00A078C1"/>
    <w:rsid w:val="00A12ADE"/>
    <w:rsid w:val="00A144FF"/>
    <w:rsid w:val="00A21543"/>
    <w:rsid w:val="00A219F4"/>
    <w:rsid w:val="00A24C92"/>
    <w:rsid w:val="00A24D80"/>
    <w:rsid w:val="00A269FC"/>
    <w:rsid w:val="00A317A9"/>
    <w:rsid w:val="00A50529"/>
    <w:rsid w:val="00A52067"/>
    <w:rsid w:val="00A527FB"/>
    <w:rsid w:val="00A54B37"/>
    <w:rsid w:val="00A57C8B"/>
    <w:rsid w:val="00A57DB7"/>
    <w:rsid w:val="00A9236E"/>
    <w:rsid w:val="00A94319"/>
    <w:rsid w:val="00A94E51"/>
    <w:rsid w:val="00A971F3"/>
    <w:rsid w:val="00AB5427"/>
    <w:rsid w:val="00AB6B40"/>
    <w:rsid w:val="00AC167A"/>
    <w:rsid w:val="00AE1F58"/>
    <w:rsid w:val="00AE30C9"/>
    <w:rsid w:val="00AE34BC"/>
    <w:rsid w:val="00AE34E3"/>
    <w:rsid w:val="00AE540C"/>
    <w:rsid w:val="00AF13F8"/>
    <w:rsid w:val="00AF163C"/>
    <w:rsid w:val="00AF465B"/>
    <w:rsid w:val="00AF495C"/>
    <w:rsid w:val="00B01C7E"/>
    <w:rsid w:val="00B02754"/>
    <w:rsid w:val="00B166E8"/>
    <w:rsid w:val="00B20A80"/>
    <w:rsid w:val="00B233F7"/>
    <w:rsid w:val="00B248E7"/>
    <w:rsid w:val="00B32B42"/>
    <w:rsid w:val="00B4123C"/>
    <w:rsid w:val="00B46F8A"/>
    <w:rsid w:val="00B47C4A"/>
    <w:rsid w:val="00B50292"/>
    <w:rsid w:val="00B5534B"/>
    <w:rsid w:val="00B57B43"/>
    <w:rsid w:val="00B57B84"/>
    <w:rsid w:val="00B57F81"/>
    <w:rsid w:val="00B62457"/>
    <w:rsid w:val="00B6782F"/>
    <w:rsid w:val="00B72ED0"/>
    <w:rsid w:val="00B815FA"/>
    <w:rsid w:val="00B9231C"/>
    <w:rsid w:val="00B93CF2"/>
    <w:rsid w:val="00B96F06"/>
    <w:rsid w:val="00BA2078"/>
    <w:rsid w:val="00BA32AA"/>
    <w:rsid w:val="00BA48E6"/>
    <w:rsid w:val="00BA5975"/>
    <w:rsid w:val="00BB59B2"/>
    <w:rsid w:val="00BC7392"/>
    <w:rsid w:val="00BC7B90"/>
    <w:rsid w:val="00BD0E49"/>
    <w:rsid w:val="00BD2E0B"/>
    <w:rsid w:val="00BD5128"/>
    <w:rsid w:val="00BD56AD"/>
    <w:rsid w:val="00BE0A5C"/>
    <w:rsid w:val="00BE3F67"/>
    <w:rsid w:val="00BE651E"/>
    <w:rsid w:val="00BF354D"/>
    <w:rsid w:val="00C01DDB"/>
    <w:rsid w:val="00C03409"/>
    <w:rsid w:val="00C04584"/>
    <w:rsid w:val="00C07BFE"/>
    <w:rsid w:val="00C13224"/>
    <w:rsid w:val="00C15979"/>
    <w:rsid w:val="00C176DD"/>
    <w:rsid w:val="00C21233"/>
    <w:rsid w:val="00C3264F"/>
    <w:rsid w:val="00C35CE1"/>
    <w:rsid w:val="00C36592"/>
    <w:rsid w:val="00C371BD"/>
    <w:rsid w:val="00C37F57"/>
    <w:rsid w:val="00C40AD8"/>
    <w:rsid w:val="00C434B5"/>
    <w:rsid w:val="00C46A24"/>
    <w:rsid w:val="00C5370F"/>
    <w:rsid w:val="00C539D4"/>
    <w:rsid w:val="00C65181"/>
    <w:rsid w:val="00C73A82"/>
    <w:rsid w:val="00C76B45"/>
    <w:rsid w:val="00C96375"/>
    <w:rsid w:val="00CA141C"/>
    <w:rsid w:val="00CA38B5"/>
    <w:rsid w:val="00CA39B3"/>
    <w:rsid w:val="00CA4FD2"/>
    <w:rsid w:val="00CA5D26"/>
    <w:rsid w:val="00CB45B3"/>
    <w:rsid w:val="00CC2CB2"/>
    <w:rsid w:val="00CC4132"/>
    <w:rsid w:val="00CC43B7"/>
    <w:rsid w:val="00CD1A4E"/>
    <w:rsid w:val="00CE5168"/>
    <w:rsid w:val="00CF3AFA"/>
    <w:rsid w:val="00CF4CF7"/>
    <w:rsid w:val="00CF5D0A"/>
    <w:rsid w:val="00CF5E2B"/>
    <w:rsid w:val="00D0563A"/>
    <w:rsid w:val="00D05F55"/>
    <w:rsid w:val="00D06675"/>
    <w:rsid w:val="00D072EA"/>
    <w:rsid w:val="00D1069D"/>
    <w:rsid w:val="00D16E22"/>
    <w:rsid w:val="00D23FE6"/>
    <w:rsid w:val="00D34ED4"/>
    <w:rsid w:val="00D42E5E"/>
    <w:rsid w:val="00D45D69"/>
    <w:rsid w:val="00D51F46"/>
    <w:rsid w:val="00D629C0"/>
    <w:rsid w:val="00D728E2"/>
    <w:rsid w:val="00D72E23"/>
    <w:rsid w:val="00D753B5"/>
    <w:rsid w:val="00D75994"/>
    <w:rsid w:val="00D914A8"/>
    <w:rsid w:val="00D979E1"/>
    <w:rsid w:val="00DA2F39"/>
    <w:rsid w:val="00DA40C0"/>
    <w:rsid w:val="00DA6208"/>
    <w:rsid w:val="00DA7043"/>
    <w:rsid w:val="00DC245B"/>
    <w:rsid w:val="00DC328F"/>
    <w:rsid w:val="00DC3BD1"/>
    <w:rsid w:val="00DD2A7B"/>
    <w:rsid w:val="00DD2D2D"/>
    <w:rsid w:val="00DD33EB"/>
    <w:rsid w:val="00DD42F2"/>
    <w:rsid w:val="00DE1BDB"/>
    <w:rsid w:val="00DE25F7"/>
    <w:rsid w:val="00DF039B"/>
    <w:rsid w:val="00E010FD"/>
    <w:rsid w:val="00E05BCD"/>
    <w:rsid w:val="00E07FDE"/>
    <w:rsid w:val="00E137C0"/>
    <w:rsid w:val="00E1759D"/>
    <w:rsid w:val="00E21893"/>
    <w:rsid w:val="00E27938"/>
    <w:rsid w:val="00E30199"/>
    <w:rsid w:val="00E30D8C"/>
    <w:rsid w:val="00E41DEE"/>
    <w:rsid w:val="00E421AD"/>
    <w:rsid w:val="00E46D06"/>
    <w:rsid w:val="00E47E6B"/>
    <w:rsid w:val="00E531EF"/>
    <w:rsid w:val="00E61C57"/>
    <w:rsid w:val="00E664ED"/>
    <w:rsid w:val="00E71EE8"/>
    <w:rsid w:val="00E73280"/>
    <w:rsid w:val="00E7617D"/>
    <w:rsid w:val="00E94F28"/>
    <w:rsid w:val="00EA15CE"/>
    <w:rsid w:val="00EA7F66"/>
    <w:rsid w:val="00EB2C83"/>
    <w:rsid w:val="00EB4100"/>
    <w:rsid w:val="00EB47B7"/>
    <w:rsid w:val="00EB78BC"/>
    <w:rsid w:val="00EC14B1"/>
    <w:rsid w:val="00EC4B17"/>
    <w:rsid w:val="00ED5F49"/>
    <w:rsid w:val="00ED6BCE"/>
    <w:rsid w:val="00ED6F96"/>
    <w:rsid w:val="00EE0621"/>
    <w:rsid w:val="00EE1086"/>
    <w:rsid w:val="00EE134B"/>
    <w:rsid w:val="00EE4328"/>
    <w:rsid w:val="00EE470E"/>
    <w:rsid w:val="00EF2F40"/>
    <w:rsid w:val="00EF3DD3"/>
    <w:rsid w:val="00EF3FE3"/>
    <w:rsid w:val="00F03145"/>
    <w:rsid w:val="00F06727"/>
    <w:rsid w:val="00F208F0"/>
    <w:rsid w:val="00F22AB4"/>
    <w:rsid w:val="00F244A1"/>
    <w:rsid w:val="00F24E2A"/>
    <w:rsid w:val="00F27F55"/>
    <w:rsid w:val="00F3129E"/>
    <w:rsid w:val="00F32D2B"/>
    <w:rsid w:val="00F37A59"/>
    <w:rsid w:val="00F410FC"/>
    <w:rsid w:val="00F438D1"/>
    <w:rsid w:val="00F43F43"/>
    <w:rsid w:val="00F464FD"/>
    <w:rsid w:val="00F55FD2"/>
    <w:rsid w:val="00F5775D"/>
    <w:rsid w:val="00F62D9F"/>
    <w:rsid w:val="00F6578F"/>
    <w:rsid w:val="00F66DEA"/>
    <w:rsid w:val="00F67A46"/>
    <w:rsid w:val="00F7541A"/>
    <w:rsid w:val="00F82D39"/>
    <w:rsid w:val="00F82DBE"/>
    <w:rsid w:val="00F87D68"/>
    <w:rsid w:val="00F90926"/>
    <w:rsid w:val="00F9481D"/>
    <w:rsid w:val="00FA3E09"/>
    <w:rsid w:val="00FA729F"/>
    <w:rsid w:val="00FB3548"/>
    <w:rsid w:val="00FB3746"/>
    <w:rsid w:val="00FB7B17"/>
    <w:rsid w:val="00FC5A1A"/>
    <w:rsid w:val="00FC5D54"/>
    <w:rsid w:val="00FD07E9"/>
    <w:rsid w:val="00FD0B1A"/>
    <w:rsid w:val="00FD1761"/>
    <w:rsid w:val="00FD3DF7"/>
    <w:rsid w:val="00FD51BC"/>
    <w:rsid w:val="00FD6D59"/>
    <w:rsid w:val="00FF0CC6"/>
    <w:rsid w:val="00FF15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5643EE"/>
  <w15:docId w15:val="{09527177-51F0-457F-85AB-2C7F12442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1F1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226CC"/>
    <w:pPr>
      <w:spacing w:before="480" w:line="276" w:lineRule="auto"/>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226CC"/>
    <w:pPr>
      <w:spacing w:before="200" w:line="276" w:lineRule="auto"/>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3226CC"/>
    <w:pPr>
      <w:spacing w:before="200" w:line="271" w:lineRule="auto"/>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rsid w:val="003226CC"/>
    <w:pPr>
      <w:spacing w:before="200" w:line="276" w:lineRule="auto"/>
      <w:outlineLvl w:val="3"/>
    </w:pPr>
    <w:rPr>
      <w:rFonts w:asciiTheme="majorHAnsi" w:eastAsiaTheme="majorEastAsia" w:hAnsiTheme="majorHAnsi" w:cstheme="majorBidi"/>
      <w:b/>
      <w:bCs/>
      <w:i/>
      <w:iCs/>
      <w:sz w:val="22"/>
      <w:szCs w:val="22"/>
    </w:rPr>
  </w:style>
  <w:style w:type="paragraph" w:styleId="Heading5">
    <w:name w:val="heading 5"/>
    <w:basedOn w:val="Normal"/>
    <w:next w:val="Normal"/>
    <w:link w:val="Heading5Char"/>
    <w:uiPriority w:val="9"/>
    <w:unhideWhenUsed/>
    <w:qFormat/>
    <w:rsid w:val="003226CC"/>
    <w:pPr>
      <w:spacing w:before="200" w:line="276" w:lineRule="auto"/>
      <w:outlineLvl w:val="4"/>
    </w:pPr>
    <w:rPr>
      <w:rFonts w:asciiTheme="majorHAnsi" w:eastAsiaTheme="majorEastAsia" w:hAnsiTheme="majorHAnsi" w:cstheme="majorBidi"/>
      <w:b/>
      <w:bCs/>
      <w:color w:val="7F7F7F" w:themeColor="text1" w:themeTint="80"/>
      <w:sz w:val="22"/>
      <w:szCs w:val="22"/>
    </w:rPr>
  </w:style>
  <w:style w:type="paragraph" w:styleId="Heading6">
    <w:name w:val="heading 6"/>
    <w:basedOn w:val="Normal"/>
    <w:next w:val="Normal"/>
    <w:link w:val="Heading6Char"/>
    <w:uiPriority w:val="9"/>
    <w:unhideWhenUsed/>
    <w:qFormat/>
    <w:rsid w:val="003226CC"/>
    <w:pPr>
      <w:spacing w:line="271" w:lineRule="auto"/>
      <w:outlineLvl w:val="5"/>
    </w:pPr>
    <w:rPr>
      <w:rFonts w:asciiTheme="majorHAnsi" w:eastAsiaTheme="majorEastAsia" w:hAnsiTheme="majorHAnsi" w:cstheme="majorBidi"/>
      <w:b/>
      <w:bCs/>
      <w:i/>
      <w:iCs/>
      <w:color w:val="7F7F7F" w:themeColor="text1" w:themeTint="80"/>
      <w:sz w:val="22"/>
      <w:szCs w:val="22"/>
    </w:rPr>
  </w:style>
  <w:style w:type="paragraph" w:styleId="Heading7">
    <w:name w:val="heading 7"/>
    <w:basedOn w:val="Normal"/>
    <w:next w:val="Normal"/>
    <w:link w:val="Heading7Char"/>
    <w:uiPriority w:val="9"/>
    <w:semiHidden/>
    <w:unhideWhenUsed/>
    <w:qFormat/>
    <w:rsid w:val="003226CC"/>
    <w:pPr>
      <w:spacing w:line="276" w:lineRule="auto"/>
      <w:outlineLvl w:val="6"/>
    </w:pPr>
    <w:rPr>
      <w:rFonts w:asciiTheme="majorHAnsi" w:eastAsiaTheme="majorEastAsia" w:hAnsiTheme="majorHAnsi" w:cstheme="majorBidi"/>
      <w:i/>
      <w:iCs/>
      <w:sz w:val="22"/>
      <w:szCs w:val="22"/>
    </w:rPr>
  </w:style>
  <w:style w:type="paragraph" w:styleId="Heading8">
    <w:name w:val="heading 8"/>
    <w:basedOn w:val="Normal"/>
    <w:next w:val="Normal"/>
    <w:link w:val="Heading8Char"/>
    <w:uiPriority w:val="9"/>
    <w:semiHidden/>
    <w:unhideWhenUsed/>
    <w:qFormat/>
    <w:rsid w:val="003226CC"/>
    <w:pPr>
      <w:spacing w:line="276" w:lineRule="auto"/>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226CC"/>
    <w:pPr>
      <w:spacing w:line="276" w:lineRule="auto"/>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226CC"/>
    <w:pPr>
      <w:pBdr>
        <w:bottom w:val="single" w:sz="4" w:space="1" w:color="auto"/>
      </w:pBdr>
      <w:spacing w:after="200"/>
      <w:contextualSpacing/>
    </w:pPr>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226CC"/>
    <w:pPr>
      <w:spacing w:after="600" w:line="276" w:lineRule="auto"/>
    </w:pPr>
    <w:rPr>
      <w:rFonts w:asciiTheme="majorHAnsi" w:eastAsiaTheme="majorEastAsia" w:hAnsiTheme="majorHAnsi" w:cstheme="majorBidi"/>
      <w:i/>
      <w:iCs/>
      <w:spacing w:val="13"/>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after="200" w:line="276"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C6A31"/>
    <w:pPr>
      <w:spacing w:after="200" w:line="276"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C6A31"/>
    <w:rPr>
      <w:rFonts w:ascii="Tahoma" w:hAnsi="Tahoma" w:cs="Tahoma"/>
      <w:sz w:val="16"/>
      <w:szCs w:val="16"/>
    </w:rPr>
  </w:style>
  <w:style w:type="character" w:styleId="Hyperlink">
    <w:name w:val="Hyperlink"/>
    <w:basedOn w:val="DefaultParagraphFont"/>
    <w:uiPriority w:val="99"/>
    <w:unhideWhenUsed/>
    <w:rsid w:val="006560E3"/>
    <w:rPr>
      <w:color w:val="0000FF" w:themeColor="hyperlink"/>
      <w:u w:val="single"/>
    </w:rPr>
  </w:style>
  <w:style w:type="paragraph" w:styleId="Header">
    <w:name w:val="header"/>
    <w:basedOn w:val="Normal"/>
    <w:link w:val="HeaderChar"/>
    <w:uiPriority w:val="99"/>
    <w:unhideWhenUsed/>
    <w:rsid w:val="00191EA4"/>
    <w:pPr>
      <w:tabs>
        <w:tab w:val="center" w:pos="4680"/>
        <w:tab w:val="right" w:pos="9360"/>
      </w:tabs>
      <w:spacing w:after="200" w:line="276" w:lineRule="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91EA4"/>
  </w:style>
  <w:style w:type="paragraph" w:styleId="Footer">
    <w:name w:val="footer"/>
    <w:basedOn w:val="Normal"/>
    <w:link w:val="FooterChar"/>
    <w:uiPriority w:val="99"/>
    <w:unhideWhenUsed/>
    <w:rsid w:val="00191EA4"/>
    <w:pPr>
      <w:tabs>
        <w:tab w:val="center" w:pos="4680"/>
        <w:tab w:val="right" w:pos="9360"/>
      </w:tabs>
      <w:spacing w:after="200" w:line="276" w:lineRule="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91EA4"/>
  </w:style>
  <w:style w:type="character" w:customStyle="1" w:styleId="Heading1Char">
    <w:name w:val="Heading 1 Char"/>
    <w:basedOn w:val="DefaultParagraphFont"/>
    <w:link w:val="Heading1"/>
    <w:uiPriority w:val="9"/>
    <w:rsid w:val="003226C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226C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3226CC"/>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3226C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3226C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3226C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226C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226C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226CC"/>
    <w:rPr>
      <w:rFonts w:asciiTheme="majorHAnsi" w:eastAsiaTheme="majorEastAsia" w:hAnsiTheme="majorHAnsi" w:cstheme="majorBidi"/>
      <w:i/>
      <w:iCs/>
      <w:spacing w:val="5"/>
      <w:sz w:val="20"/>
      <w:szCs w:val="20"/>
    </w:rPr>
  </w:style>
  <w:style w:type="character" w:customStyle="1" w:styleId="TitleChar">
    <w:name w:val="Title Char"/>
    <w:basedOn w:val="DefaultParagraphFont"/>
    <w:link w:val="Title"/>
    <w:uiPriority w:val="10"/>
    <w:rsid w:val="003226CC"/>
    <w:rPr>
      <w:rFonts w:asciiTheme="majorHAnsi" w:eastAsiaTheme="majorEastAsia" w:hAnsiTheme="majorHAnsi" w:cstheme="majorBidi"/>
      <w:spacing w:val="5"/>
      <w:sz w:val="52"/>
      <w:szCs w:val="52"/>
    </w:rPr>
  </w:style>
  <w:style w:type="character" w:customStyle="1" w:styleId="SubtitleChar">
    <w:name w:val="Subtitle Char"/>
    <w:basedOn w:val="DefaultParagraphFont"/>
    <w:link w:val="Subtitle"/>
    <w:uiPriority w:val="11"/>
    <w:rsid w:val="003226CC"/>
    <w:rPr>
      <w:rFonts w:asciiTheme="majorHAnsi" w:eastAsiaTheme="majorEastAsia" w:hAnsiTheme="majorHAnsi" w:cstheme="majorBidi"/>
      <w:i/>
      <w:iCs/>
      <w:spacing w:val="13"/>
      <w:sz w:val="24"/>
      <w:szCs w:val="24"/>
    </w:rPr>
  </w:style>
  <w:style w:type="character" w:styleId="Strong">
    <w:name w:val="Strong"/>
    <w:uiPriority w:val="22"/>
    <w:qFormat/>
    <w:rsid w:val="003226CC"/>
    <w:rPr>
      <w:b/>
      <w:bCs/>
    </w:rPr>
  </w:style>
  <w:style w:type="character" w:styleId="Emphasis">
    <w:name w:val="Emphasis"/>
    <w:uiPriority w:val="20"/>
    <w:qFormat/>
    <w:rsid w:val="003226CC"/>
    <w:rPr>
      <w:b/>
      <w:bCs/>
      <w:i/>
      <w:iCs/>
      <w:spacing w:val="10"/>
      <w:bdr w:val="none" w:sz="0" w:space="0" w:color="auto"/>
      <w:shd w:val="clear" w:color="auto" w:fill="auto"/>
    </w:rPr>
  </w:style>
  <w:style w:type="paragraph" w:styleId="NoSpacing">
    <w:name w:val="No Spacing"/>
    <w:basedOn w:val="Normal"/>
    <w:uiPriority w:val="1"/>
    <w:qFormat/>
    <w:rsid w:val="003226CC"/>
    <w:rPr>
      <w:rFonts w:asciiTheme="minorHAnsi" w:eastAsiaTheme="minorHAnsi" w:hAnsiTheme="minorHAnsi" w:cstheme="minorBidi"/>
      <w:sz w:val="22"/>
      <w:szCs w:val="22"/>
    </w:rPr>
  </w:style>
  <w:style w:type="paragraph" w:styleId="ListParagraph">
    <w:name w:val="List Paragraph"/>
    <w:basedOn w:val="Normal"/>
    <w:uiPriority w:val="34"/>
    <w:qFormat/>
    <w:rsid w:val="003226CC"/>
    <w:pPr>
      <w:spacing w:after="200" w:line="276" w:lineRule="auto"/>
      <w:ind w:left="720"/>
      <w:contextualSpacing/>
    </w:pPr>
    <w:rPr>
      <w:rFonts w:asciiTheme="minorHAnsi" w:eastAsiaTheme="minorHAnsi" w:hAnsiTheme="minorHAnsi" w:cstheme="minorBidi"/>
      <w:sz w:val="22"/>
      <w:szCs w:val="22"/>
    </w:rPr>
  </w:style>
  <w:style w:type="paragraph" w:styleId="Quote">
    <w:name w:val="Quote"/>
    <w:basedOn w:val="Normal"/>
    <w:next w:val="Normal"/>
    <w:link w:val="QuoteChar"/>
    <w:uiPriority w:val="29"/>
    <w:qFormat/>
    <w:rsid w:val="003226CC"/>
    <w:pPr>
      <w:spacing w:before="200" w:line="276" w:lineRule="auto"/>
      <w:ind w:left="360" w:right="360"/>
    </w:pPr>
    <w:rPr>
      <w:rFonts w:asciiTheme="minorHAnsi" w:eastAsiaTheme="minorHAnsi" w:hAnsiTheme="minorHAnsi" w:cstheme="minorBidi"/>
      <w:i/>
      <w:iCs/>
      <w:sz w:val="22"/>
      <w:szCs w:val="22"/>
    </w:rPr>
  </w:style>
  <w:style w:type="character" w:customStyle="1" w:styleId="QuoteChar">
    <w:name w:val="Quote Char"/>
    <w:basedOn w:val="DefaultParagraphFont"/>
    <w:link w:val="Quote"/>
    <w:uiPriority w:val="29"/>
    <w:rsid w:val="003226CC"/>
    <w:rPr>
      <w:i/>
      <w:iCs/>
    </w:rPr>
  </w:style>
  <w:style w:type="paragraph" w:styleId="IntenseQuote">
    <w:name w:val="Intense Quote"/>
    <w:basedOn w:val="Normal"/>
    <w:next w:val="Normal"/>
    <w:link w:val="IntenseQuoteChar"/>
    <w:uiPriority w:val="30"/>
    <w:qFormat/>
    <w:rsid w:val="003226CC"/>
    <w:pPr>
      <w:pBdr>
        <w:bottom w:val="single" w:sz="4" w:space="1" w:color="auto"/>
      </w:pBdr>
      <w:spacing w:before="200" w:after="280" w:line="276" w:lineRule="auto"/>
      <w:ind w:left="1008" w:right="1152"/>
      <w:jc w:val="both"/>
    </w:pPr>
    <w:rPr>
      <w:rFonts w:asciiTheme="minorHAnsi" w:eastAsiaTheme="minorHAnsi" w:hAnsiTheme="minorHAnsi" w:cstheme="minorBidi"/>
      <w:b/>
      <w:bCs/>
      <w:i/>
      <w:iCs/>
      <w:sz w:val="22"/>
      <w:szCs w:val="22"/>
    </w:rPr>
  </w:style>
  <w:style w:type="character" w:customStyle="1" w:styleId="IntenseQuoteChar">
    <w:name w:val="Intense Quote Char"/>
    <w:basedOn w:val="DefaultParagraphFont"/>
    <w:link w:val="IntenseQuote"/>
    <w:uiPriority w:val="30"/>
    <w:rsid w:val="003226CC"/>
    <w:rPr>
      <w:b/>
      <w:bCs/>
      <w:i/>
      <w:iCs/>
    </w:rPr>
  </w:style>
  <w:style w:type="character" w:styleId="SubtleEmphasis">
    <w:name w:val="Subtle Emphasis"/>
    <w:uiPriority w:val="19"/>
    <w:qFormat/>
    <w:rsid w:val="003226CC"/>
    <w:rPr>
      <w:i/>
      <w:iCs/>
    </w:rPr>
  </w:style>
  <w:style w:type="character" w:styleId="IntenseEmphasis">
    <w:name w:val="Intense Emphasis"/>
    <w:uiPriority w:val="21"/>
    <w:qFormat/>
    <w:rsid w:val="003226CC"/>
    <w:rPr>
      <w:b/>
      <w:bCs/>
    </w:rPr>
  </w:style>
  <w:style w:type="character" w:styleId="SubtleReference">
    <w:name w:val="Subtle Reference"/>
    <w:uiPriority w:val="31"/>
    <w:qFormat/>
    <w:rsid w:val="003226CC"/>
    <w:rPr>
      <w:smallCaps/>
    </w:rPr>
  </w:style>
  <w:style w:type="character" w:styleId="IntenseReference">
    <w:name w:val="Intense Reference"/>
    <w:uiPriority w:val="32"/>
    <w:qFormat/>
    <w:rsid w:val="003226CC"/>
    <w:rPr>
      <w:smallCaps/>
      <w:spacing w:val="5"/>
      <w:u w:val="single"/>
    </w:rPr>
  </w:style>
  <w:style w:type="character" w:styleId="BookTitle">
    <w:name w:val="Book Title"/>
    <w:uiPriority w:val="33"/>
    <w:qFormat/>
    <w:rsid w:val="003226CC"/>
    <w:rPr>
      <w:i/>
      <w:iCs/>
      <w:smallCaps/>
      <w:spacing w:val="5"/>
    </w:rPr>
  </w:style>
  <w:style w:type="paragraph" w:styleId="TOCHeading">
    <w:name w:val="TOC Heading"/>
    <w:basedOn w:val="Heading1"/>
    <w:next w:val="Normal"/>
    <w:uiPriority w:val="39"/>
    <w:semiHidden/>
    <w:unhideWhenUsed/>
    <w:qFormat/>
    <w:rsid w:val="003226CC"/>
    <w:pPr>
      <w:outlineLvl w:val="9"/>
    </w:pPr>
    <w:rPr>
      <w:lang w:bidi="en-US"/>
    </w:rPr>
  </w:style>
  <w:style w:type="paragraph" w:styleId="Caption">
    <w:name w:val="caption"/>
    <w:basedOn w:val="Normal"/>
    <w:next w:val="Normal"/>
    <w:uiPriority w:val="35"/>
    <w:unhideWhenUsed/>
    <w:rsid w:val="0044366B"/>
    <w:pPr>
      <w:spacing w:after="200"/>
    </w:pPr>
    <w:rPr>
      <w:rFonts w:asciiTheme="minorHAnsi" w:eastAsiaTheme="minorHAnsi" w:hAnsiTheme="minorHAnsi" w:cstheme="minorBidi"/>
      <w:b/>
      <w:bCs/>
      <w:color w:val="4F81BD" w:themeColor="accent1"/>
      <w:sz w:val="18"/>
      <w:szCs w:val="18"/>
    </w:rPr>
  </w:style>
  <w:style w:type="character" w:styleId="FollowedHyperlink">
    <w:name w:val="FollowedHyperlink"/>
    <w:basedOn w:val="DefaultParagraphFont"/>
    <w:uiPriority w:val="99"/>
    <w:semiHidden/>
    <w:unhideWhenUsed/>
    <w:rsid w:val="00CF4CF7"/>
    <w:rPr>
      <w:color w:val="800080" w:themeColor="followedHyperlink"/>
      <w:u w:val="single"/>
    </w:rPr>
  </w:style>
  <w:style w:type="paragraph" w:customStyle="1" w:styleId="wText">
    <w:name w:val="wText"/>
    <w:basedOn w:val="Normal"/>
    <w:uiPriority w:val="2"/>
    <w:qFormat/>
    <w:rsid w:val="00EC14B1"/>
    <w:pPr>
      <w:spacing w:after="240"/>
      <w:jc w:val="both"/>
    </w:pPr>
    <w:rPr>
      <w:rFonts w:eastAsia="MS Mincho" w:cstheme="minorBidi"/>
      <w:szCs w:val="22"/>
    </w:rPr>
  </w:style>
  <w:style w:type="paragraph" w:customStyle="1" w:styleId="Default">
    <w:name w:val="Default"/>
    <w:rsid w:val="00216037"/>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EB47B7"/>
    <w:pPr>
      <w:spacing w:before="100" w:beforeAutospacing="1" w:after="100" w:afterAutospacing="1"/>
    </w:pPr>
  </w:style>
  <w:style w:type="character" w:customStyle="1" w:styleId="UnresolvedMention1">
    <w:name w:val="Unresolved Mention1"/>
    <w:basedOn w:val="DefaultParagraphFont"/>
    <w:uiPriority w:val="99"/>
    <w:rsid w:val="004B57C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671D74"/>
    <w:pPr>
      <w:spacing w:after="0" w:line="240" w:lineRule="auto"/>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671D74"/>
    <w:rPr>
      <w:rFonts w:ascii="Times New Roman" w:eastAsia="Times New Roman" w:hAnsi="Times New Roman" w:cs="Times New Roman"/>
      <w:b/>
      <w:bCs/>
      <w:sz w:val="20"/>
      <w:szCs w:val="20"/>
    </w:rPr>
  </w:style>
  <w:style w:type="character" w:customStyle="1" w:styleId="UnresolvedMention2">
    <w:name w:val="Unresolved Mention2"/>
    <w:basedOn w:val="DefaultParagraphFont"/>
    <w:uiPriority w:val="99"/>
    <w:semiHidden/>
    <w:unhideWhenUsed/>
    <w:rsid w:val="00935387"/>
    <w:rPr>
      <w:color w:val="605E5C"/>
      <w:shd w:val="clear" w:color="auto" w:fill="E1DFDD"/>
    </w:rPr>
  </w:style>
  <w:style w:type="character" w:customStyle="1" w:styleId="UnresolvedMention3">
    <w:name w:val="Unresolved Mention3"/>
    <w:basedOn w:val="DefaultParagraphFont"/>
    <w:uiPriority w:val="99"/>
    <w:rsid w:val="001B7F0D"/>
    <w:rPr>
      <w:color w:val="605E5C"/>
      <w:shd w:val="clear" w:color="auto" w:fill="E1DFDD"/>
    </w:rPr>
  </w:style>
  <w:style w:type="character" w:customStyle="1" w:styleId="UnresolvedMention">
    <w:name w:val="Unresolved Mention"/>
    <w:basedOn w:val="DefaultParagraphFont"/>
    <w:uiPriority w:val="99"/>
    <w:rsid w:val="00887AB7"/>
    <w:rPr>
      <w:color w:val="605E5C"/>
      <w:shd w:val="clear" w:color="auto" w:fill="E1DFDD"/>
    </w:rPr>
  </w:style>
  <w:style w:type="character" w:customStyle="1" w:styleId="apple-converted-space">
    <w:name w:val="apple-converted-space"/>
    <w:basedOn w:val="DefaultParagraphFont"/>
    <w:rsid w:val="002D2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74972">
      <w:bodyDiv w:val="1"/>
      <w:marLeft w:val="0"/>
      <w:marRight w:val="0"/>
      <w:marTop w:val="0"/>
      <w:marBottom w:val="0"/>
      <w:divBdr>
        <w:top w:val="none" w:sz="0" w:space="0" w:color="auto"/>
        <w:left w:val="none" w:sz="0" w:space="0" w:color="auto"/>
        <w:bottom w:val="none" w:sz="0" w:space="0" w:color="auto"/>
        <w:right w:val="none" w:sz="0" w:space="0" w:color="auto"/>
      </w:divBdr>
    </w:div>
    <w:div w:id="99418567">
      <w:bodyDiv w:val="1"/>
      <w:marLeft w:val="0"/>
      <w:marRight w:val="0"/>
      <w:marTop w:val="0"/>
      <w:marBottom w:val="0"/>
      <w:divBdr>
        <w:top w:val="none" w:sz="0" w:space="0" w:color="auto"/>
        <w:left w:val="none" w:sz="0" w:space="0" w:color="auto"/>
        <w:bottom w:val="none" w:sz="0" w:space="0" w:color="auto"/>
        <w:right w:val="none" w:sz="0" w:space="0" w:color="auto"/>
      </w:divBdr>
    </w:div>
    <w:div w:id="114448449">
      <w:bodyDiv w:val="1"/>
      <w:marLeft w:val="0"/>
      <w:marRight w:val="0"/>
      <w:marTop w:val="0"/>
      <w:marBottom w:val="0"/>
      <w:divBdr>
        <w:top w:val="none" w:sz="0" w:space="0" w:color="auto"/>
        <w:left w:val="none" w:sz="0" w:space="0" w:color="auto"/>
        <w:bottom w:val="none" w:sz="0" w:space="0" w:color="auto"/>
        <w:right w:val="none" w:sz="0" w:space="0" w:color="auto"/>
      </w:divBdr>
      <w:divsChild>
        <w:div w:id="1073234779">
          <w:marLeft w:val="0"/>
          <w:marRight w:val="0"/>
          <w:marTop w:val="0"/>
          <w:marBottom w:val="0"/>
          <w:divBdr>
            <w:top w:val="none" w:sz="0" w:space="0" w:color="auto"/>
            <w:left w:val="none" w:sz="0" w:space="0" w:color="auto"/>
            <w:bottom w:val="none" w:sz="0" w:space="0" w:color="auto"/>
            <w:right w:val="none" w:sz="0" w:space="0" w:color="auto"/>
          </w:divBdr>
          <w:divsChild>
            <w:div w:id="199630098">
              <w:marLeft w:val="0"/>
              <w:marRight w:val="0"/>
              <w:marTop w:val="0"/>
              <w:marBottom w:val="0"/>
              <w:divBdr>
                <w:top w:val="none" w:sz="0" w:space="0" w:color="auto"/>
                <w:left w:val="none" w:sz="0" w:space="0" w:color="auto"/>
                <w:bottom w:val="none" w:sz="0" w:space="0" w:color="auto"/>
                <w:right w:val="none" w:sz="0" w:space="0" w:color="auto"/>
              </w:divBdr>
              <w:divsChild>
                <w:div w:id="7040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04180">
      <w:bodyDiv w:val="1"/>
      <w:marLeft w:val="0"/>
      <w:marRight w:val="0"/>
      <w:marTop w:val="0"/>
      <w:marBottom w:val="0"/>
      <w:divBdr>
        <w:top w:val="none" w:sz="0" w:space="0" w:color="auto"/>
        <w:left w:val="none" w:sz="0" w:space="0" w:color="auto"/>
        <w:bottom w:val="none" w:sz="0" w:space="0" w:color="auto"/>
        <w:right w:val="none" w:sz="0" w:space="0" w:color="auto"/>
      </w:divBdr>
    </w:div>
    <w:div w:id="187839773">
      <w:bodyDiv w:val="1"/>
      <w:marLeft w:val="0"/>
      <w:marRight w:val="0"/>
      <w:marTop w:val="0"/>
      <w:marBottom w:val="0"/>
      <w:divBdr>
        <w:top w:val="none" w:sz="0" w:space="0" w:color="auto"/>
        <w:left w:val="none" w:sz="0" w:space="0" w:color="auto"/>
        <w:bottom w:val="none" w:sz="0" w:space="0" w:color="auto"/>
        <w:right w:val="none" w:sz="0" w:space="0" w:color="auto"/>
      </w:divBdr>
    </w:div>
    <w:div w:id="222373423">
      <w:bodyDiv w:val="1"/>
      <w:marLeft w:val="0"/>
      <w:marRight w:val="0"/>
      <w:marTop w:val="0"/>
      <w:marBottom w:val="0"/>
      <w:divBdr>
        <w:top w:val="none" w:sz="0" w:space="0" w:color="auto"/>
        <w:left w:val="none" w:sz="0" w:space="0" w:color="auto"/>
        <w:bottom w:val="none" w:sz="0" w:space="0" w:color="auto"/>
        <w:right w:val="none" w:sz="0" w:space="0" w:color="auto"/>
      </w:divBdr>
    </w:div>
    <w:div w:id="262154424">
      <w:bodyDiv w:val="1"/>
      <w:marLeft w:val="0"/>
      <w:marRight w:val="0"/>
      <w:marTop w:val="0"/>
      <w:marBottom w:val="0"/>
      <w:divBdr>
        <w:top w:val="none" w:sz="0" w:space="0" w:color="auto"/>
        <w:left w:val="none" w:sz="0" w:space="0" w:color="auto"/>
        <w:bottom w:val="none" w:sz="0" w:space="0" w:color="auto"/>
        <w:right w:val="none" w:sz="0" w:space="0" w:color="auto"/>
      </w:divBdr>
    </w:div>
    <w:div w:id="406417381">
      <w:bodyDiv w:val="1"/>
      <w:marLeft w:val="0"/>
      <w:marRight w:val="0"/>
      <w:marTop w:val="0"/>
      <w:marBottom w:val="0"/>
      <w:divBdr>
        <w:top w:val="none" w:sz="0" w:space="0" w:color="auto"/>
        <w:left w:val="none" w:sz="0" w:space="0" w:color="auto"/>
        <w:bottom w:val="none" w:sz="0" w:space="0" w:color="auto"/>
        <w:right w:val="none" w:sz="0" w:space="0" w:color="auto"/>
      </w:divBdr>
    </w:div>
    <w:div w:id="414207541">
      <w:bodyDiv w:val="1"/>
      <w:marLeft w:val="0"/>
      <w:marRight w:val="0"/>
      <w:marTop w:val="0"/>
      <w:marBottom w:val="0"/>
      <w:divBdr>
        <w:top w:val="none" w:sz="0" w:space="0" w:color="auto"/>
        <w:left w:val="none" w:sz="0" w:space="0" w:color="auto"/>
        <w:bottom w:val="none" w:sz="0" w:space="0" w:color="auto"/>
        <w:right w:val="none" w:sz="0" w:space="0" w:color="auto"/>
      </w:divBdr>
      <w:divsChild>
        <w:div w:id="1986273323">
          <w:marLeft w:val="0"/>
          <w:marRight w:val="0"/>
          <w:marTop w:val="0"/>
          <w:marBottom w:val="0"/>
          <w:divBdr>
            <w:top w:val="none" w:sz="0" w:space="0" w:color="auto"/>
            <w:left w:val="none" w:sz="0" w:space="0" w:color="auto"/>
            <w:bottom w:val="none" w:sz="0" w:space="0" w:color="auto"/>
            <w:right w:val="none" w:sz="0" w:space="0" w:color="auto"/>
          </w:divBdr>
          <w:divsChild>
            <w:div w:id="690230643">
              <w:marLeft w:val="0"/>
              <w:marRight w:val="0"/>
              <w:marTop w:val="0"/>
              <w:marBottom w:val="0"/>
              <w:divBdr>
                <w:top w:val="none" w:sz="0" w:space="0" w:color="auto"/>
                <w:left w:val="none" w:sz="0" w:space="0" w:color="auto"/>
                <w:bottom w:val="none" w:sz="0" w:space="0" w:color="auto"/>
                <w:right w:val="none" w:sz="0" w:space="0" w:color="auto"/>
              </w:divBdr>
              <w:divsChild>
                <w:div w:id="107501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752516">
      <w:bodyDiv w:val="1"/>
      <w:marLeft w:val="0"/>
      <w:marRight w:val="0"/>
      <w:marTop w:val="0"/>
      <w:marBottom w:val="0"/>
      <w:divBdr>
        <w:top w:val="none" w:sz="0" w:space="0" w:color="auto"/>
        <w:left w:val="none" w:sz="0" w:space="0" w:color="auto"/>
        <w:bottom w:val="none" w:sz="0" w:space="0" w:color="auto"/>
        <w:right w:val="none" w:sz="0" w:space="0" w:color="auto"/>
      </w:divBdr>
    </w:div>
    <w:div w:id="423108282">
      <w:bodyDiv w:val="1"/>
      <w:marLeft w:val="0"/>
      <w:marRight w:val="0"/>
      <w:marTop w:val="0"/>
      <w:marBottom w:val="0"/>
      <w:divBdr>
        <w:top w:val="none" w:sz="0" w:space="0" w:color="auto"/>
        <w:left w:val="none" w:sz="0" w:space="0" w:color="auto"/>
        <w:bottom w:val="none" w:sz="0" w:space="0" w:color="auto"/>
        <w:right w:val="none" w:sz="0" w:space="0" w:color="auto"/>
      </w:divBdr>
    </w:div>
    <w:div w:id="438574342">
      <w:bodyDiv w:val="1"/>
      <w:marLeft w:val="0"/>
      <w:marRight w:val="0"/>
      <w:marTop w:val="0"/>
      <w:marBottom w:val="0"/>
      <w:divBdr>
        <w:top w:val="none" w:sz="0" w:space="0" w:color="auto"/>
        <w:left w:val="none" w:sz="0" w:space="0" w:color="auto"/>
        <w:bottom w:val="none" w:sz="0" w:space="0" w:color="auto"/>
        <w:right w:val="none" w:sz="0" w:space="0" w:color="auto"/>
      </w:divBdr>
    </w:div>
    <w:div w:id="438986629">
      <w:bodyDiv w:val="1"/>
      <w:marLeft w:val="0"/>
      <w:marRight w:val="0"/>
      <w:marTop w:val="0"/>
      <w:marBottom w:val="0"/>
      <w:divBdr>
        <w:top w:val="none" w:sz="0" w:space="0" w:color="auto"/>
        <w:left w:val="none" w:sz="0" w:space="0" w:color="auto"/>
        <w:bottom w:val="none" w:sz="0" w:space="0" w:color="auto"/>
        <w:right w:val="none" w:sz="0" w:space="0" w:color="auto"/>
      </w:divBdr>
    </w:div>
    <w:div w:id="471286831">
      <w:bodyDiv w:val="1"/>
      <w:marLeft w:val="0"/>
      <w:marRight w:val="0"/>
      <w:marTop w:val="0"/>
      <w:marBottom w:val="0"/>
      <w:divBdr>
        <w:top w:val="none" w:sz="0" w:space="0" w:color="auto"/>
        <w:left w:val="none" w:sz="0" w:space="0" w:color="auto"/>
        <w:bottom w:val="none" w:sz="0" w:space="0" w:color="auto"/>
        <w:right w:val="none" w:sz="0" w:space="0" w:color="auto"/>
      </w:divBdr>
    </w:div>
    <w:div w:id="532694430">
      <w:bodyDiv w:val="1"/>
      <w:marLeft w:val="0"/>
      <w:marRight w:val="0"/>
      <w:marTop w:val="0"/>
      <w:marBottom w:val="0"/>
      <w:divBdr>
        <w:top w:val="none" w:sz="0" w:space="0" w:color="auto"/>
        <w:left w:val="none" w:sz="0" w:space="0" w:color="auto"/>
        <w:bottom w:val="none" w:sz="0" w:space="0" w:color="auto"/>
        <w:right w:val="none" w:sz="0" w:space="0" w:color="auto"/>
      </w:divBdr>
    </w:div>
    <w:div w:id="560024286">
      <w:bodyDiv w:val="1"/>
      <w:marLeft w:val="0"/>
      <w:marRight w:val="0"/>
      <w:marTop w:val="0"/>
      <w:marBottom w:val="0"/>
      <w:divBdr>
        <w:top w:val="none" w:sz="0" w:space="0" w:color="auto"/>
        <w:left w:val="none" w:sz="0" w:space="0" w:color="auto"/>
        <w:bottom w:val="none" w:sz="0" w:space="0" w:color="auto"/>
        <w:right w:val="none" w:sz="0" w:space="0" w:color="auto"/>
      </w:divBdr>
    </w:div>
    <w:div w:id="650906873">
      <w:bodyDiv w:val="1"/>
      <w:marLeft w:val="0"/>
      <w:marRight w:val="0"/>
      <w:marTop w:val="0"/>
      <w:marBottom w:val="0"/>
      <w:divBdr>
        <w:top w:val="none" w:sz="0" w:space="0" w:color="auto"/>
        <w:left w:val="none" w:sz="0" w:space="0" w:color="auto"/>
        <w:bottom w:val="none" w:sz="0" w:space="0" w:color="auto"/>
        <w:right w:val="none" w:sz="0" w:space="0" w:color="auto"/>
      </w:divBdr>
    </w:div>
    <w:div w:id="744231542">
      <w:bodyDiv w:val="1"/>
      <w:marLeft w:val="0"/>
      <w:marRight w:val="0"/>
      <w:marTop w:val="0"/>
      <w:marBottom w:val="0"/>
      <w:divBdr>
        <w:top w:val="none" w:sz="0" w:space="0" w:color="auto"/>
        <w:left w:val="none" w:sz="0" w:space="0" w:color="auto"/>
        <w:bottom w:val="none" w:sz="0" w:space="0" w:color="auto"/>
        <w:right w:val="none" w:sz="0" w:space="0" w:color="auto"/>
      </w:divBdr>
    </w:div>
    <w:div w:id="752703231">
      <w:bodyDiv w:val="1"/>
      <w:marLeft w:val="0"/>
      <w:marRight w:val="0"/>
      <w:marTop w:val="0"/>
      <w:marBottom w:val="0"/>
      <w:divBdr>
        <w:top w:val="none" w:sz="0" w:space="0" w:color="auto"/>
        <w:left w:val="none" w:sz="0" w:space="0" w:color="auto"/>
        <w:bottom w:val="none" w:sz="0" w:space="0" w:color="auto"/>
        <w:right w:val="none" w:sz="0" w:space="0" w:color="auto"/>
      </w:divBdr>
    </w:div>
    <w:div w:id="784420936">
      <w:bodyDiv w:val="1"/>
      <w:marLeft w:val="0"/>
      <w:marRight w:val="0"/>
      <w:marTop w:val="0"/>
      <w:marBottom w:val="0"/>
      <w:divBdr>
        <w:top w:val="none" w:sz="0" w:space="0" w:color="auto"/>
        <w:left w:val="none" w:sz="0" w:space="0" w:color="auto"/>
        <w:bottom w:val="none" w:sz="0" w:space="0" w:color="auto"/>
        <w:right w:val="none" w:sz="0" w:space="0" w:color="auto"/>
      </w:divBdr>
    </w:div>
    <w:div w:id="792331181">
      <w:bodyDiv w:val="1"/>
      <w:marLeft w:val="0"/>
      <w:marRight w:val="0"/>
      <w:marTop w:val="0"/>
      <w:marBottom w:val="0"/>
      <w:divBdr>
        <w:top w:val="none" w:sz="0" w:space="0" w:color="auto"/>
        <w:left w:val="none" w:sz="0" w:space="0" w:color="auto"/>
        <w:bottom w:val="none" w:sz="0" w:space="0" w:color="auto"/>
        <w:right w:val="none" w:sz="0" w:space="0" w:color="auto"/>
      </w:divBdr>
    </w:div>
    <w:div w:id="795106456">
      <w:bodyDiv w:val="1"/>
      <w:marLeft w:val="0"/>
      <w:marRight w:val="0"/>
      <w:marTop w:val="0"/>
      <w:marBottom w:val="0"/>
      <w:divBdr>
        <w:top w:val="none" w:sz="0" w:space="0" w:color="auto"/>
        <w:left w:val="none" w:sz="0" w:space="0" w:color="auto"/>
        <w:bottom w:val="none" w:sz="0" w:space="0" w:color="auto"/>
        <w:right w:val="none" w:sz="0" w:space="0" w:color="auto"/>
      </w:divBdr>
    </w:div>
    <w:div w:id="799037826">
      <w:bodyDiv w:val="1"/>
      <w:marLeft w:val="0"/>
      <w:marRight w:val="0"/>
      <w:marTop w:val="0"/>
      <w:marBottom w:val="0"/>
      <w:divBdr>
        <w:top w:val="none" w:sz="0" w:space="0" w:color="auto"/>
        <w:left w:val="none" w:sz="0" w:space="0" w:color="auto"/>
        <w:bottom w:val="none" w:sz="0" w:space="0" w:color="auto"/>
        <w:right w:val="none" w:sz="0" w:space="0" w:color="auto"/>
      </w:divBdr>
    </w:div>
    <w:div w:id="825557886">
      <w:bodyDiv w:val="1"/>
      <w:marLeft w:val="0"/>
      <w:marRight w:val="0"/>
      <w:marTop w:val="0"/>
      <w:marBottom w:val="0"/>
      <w:divBdr>
        <w:top w:val="none" w:sz="0" w:space="0" w:color="auto"/>
        <w:left w:val="none" w:sz="0" w:space="0" w:color="auto"/>
        <w:bottom w:val="none" w:sz="0" w:space="0" w:color="auto"/>
        <w:right w:val="none" w:sz="0" w:space="0" w:color="auto"/>
      </w:divBdr>
    </w:div>
    <w:div w:id="852181731">
      <w:bodyDiv w:val="1"/>
      <w:marLeft w:val="0"/>
      <w:marRight w:val="0"/>
      <w:marTop w:val="0"/>
      <w:marBottom w:val="0"/>
      <w:divBdr>
        <w:top w:val="none" w:sz="0" w:space="0" w:color="auto"/>
        <w:left w:val="none" w:sz="0" w:space="0" w:color="auto"/>
        <w:bottom w:val="none" w:sz="0" w:space="0" w:color="auto"/>
        <w:right w:val="none" w:sz="0" w:space="0" w:color="auto"/>
      </w:divBdr>
    </w:div>
    <w:div w:id="906840507">
      <w:bodyDiv w:val="1"/>
      <w:marLeft w:val="0"/>
      <w:marRight w:val="0"/>
      <w:marTop w:val="0"/>
      <w:marBottom w:val="0"/>
      <w:divBdr>
        <w:top w:val="none" w:sz="0" w:space="0" w:color="auto"/>
        <w:left w:val="none" w:sz="0" w:space="0" w:color="auto"/>
        <w:bottom w:val="none" w:sz="0" w:space="0" w:color="auto"/>
        <w:right w:val="none" w:sz="0" w:space="0" w:color="auto"/>
      </w:divBdr>
    </w:div>
    <w:div w:id="964967821">
      <w:bodyDiv w:val="1"/>
      <w:marLeft w:val="0"/>
      <w:marRight w:val="0"/>
      <w:marTop w:val="0"/>
      <w:marBottom w:val="0"/>
      <w:divBdr>
        <w:top w:val="none" w:sz="0" w:space="0" w:color="auto"/>
        <w:left w:val="none" w:sz="0" w:space="0" w:color="auto"/>
        <w:bottom w:val="none" w:sz="0" w:space="0" w:color="auto"/>
        <w:right w:val="none" w:sz="0" w:space="0" w:color="auto"/>
      </w:divBdr>
    </w:div>
    <w:div w:id="966930553">
      <w:bodyDiv w:val="1"/>
      <w:marLeft w:val="0"/>
      <w:marRight w:val="0"/>
      <w:marTop w:val="0"/>
      <w:marBottom w:val="0"/>
      <w:divBdr>
        <w:top w:val="none" w:sz="0" w:space="0" w:color="auto"/>
        <w:left w:val="none" w:sz="0" w:space="0" w:color="auto"/>
        <w:bottom w:val="none" w:sz="0" w:space="0" w:color="auto"/>
        <w:right w:val="none" w:sz="0" w:space="0" w:color="auto"/>
      </w:divBdr>
    </w:div>
    <w:div w:id="1045715722">
      <w:bodyDiv w:val="1"/>
      <w:marLeft w:val="0"/>
      <w:marRight w:val="0"/>
      <w:marTop w:val="0"/>
      <w:marBottom w:val="0"/>
      <w:divBdr>
        <w:top w:val="none" w:sz="0" w:space="0" w:color="auto"/>
        <w:left w:val="none" w:sz="0" w:space="0" w:color="auto"/>
        <w:bottom w:val="none" w:sz="0" w:space="0" w:color="auto"/>
        <w:right w:val="none" w:sz="0" w:space="0" w:color="auto"/>
      </w:divBdr>
      <w:divsChild>
        <w:div w:id="2142184806">
          <w:marLeft w:val="0"/>
          <w:marRight w:val="0"/>
          <w:marTop w:val="0"/>
          <w:marBottom w:val="0"/>
          <w:divBdr>
            <w:top w:val="none" w:sz="0" w:space="0" w:color="auto"/>
            <w:left w:val="none" w:sz="0" w:space="0" w:color="auto"/>
            <w:bottom w:val="none" w:sz="0" w:space="0" w:color="auto"/>
            <w:right w:val="none" w:sz="0" w:space="0" w:color="auto"/>
          </w:divBdr>
          <w:divsChild>
            <w:div w:id="680011749">
              <w:marLeft w:val="0"/>
              <w:marRight w:val="0"/>
              <w:marTop w:val="0"/>
              <w:marBottom w:val="0"/>
              <w:divBdr>
                <w:top w:val="none" w:sz="0" w:space="0" w:color="auto"/>
                <w:left w:val="none" w:sz="0" w:space="0" w:color="auto"/>
                <w:bottom w:val="none" w:sz="0" w:space="0" w:color="auto"/>
                <w:right w:val="none" w:sz="0" w:space="0" w:color="auto"/>
              </w:divBdr>
              <w:divsChild>
                <w:div w:id="106044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881735">
      <w:bodyDiv w:val="1"/>
      <w:marLeft w:val="0"/>
      <w:marRight w:val="0"/>
      <w:marTop w:val="0"/>
      <w:marBottom w:val="0"/>
      <w:divBdr>
        <w:top w:val="none" w:sz="0" w:space="0" w:color="auto"/>
        <w:left w:val="none" w:sz="0" w:space="0" w:color="auto"/>
        <w:bottom w:val="none" w:sz="0" w:space="0" w:color="auto"/>
        <w:right w:val="none" w:sz="0" w:space="0" w:color="auto"/>
      </w:divBdr>
    </w:div>
    <w:div w:id="1148980689">
      <w:bodyDiv w:val="1"/>
      <w:marLeft w:val="0"/>
      <w:marRight w:val="0"/>
      <w:marTop w:val="0"/>
      <w:marBottom w:val="0"/>
      <w:divBdr>
        <w:top w:val="none" w:sz="0" w:space="0" w:color="auto"/>
        <w:left w:val="none" w:sz="0" w:space="0" w:color="auto"/>
        <w:bottom w:val="none" w:sz="0" w:space="0" w:color="auto"/>
        <w:right w:val="none" w:sz="0" w:space="0" w:color="auto"/>
      </w:divBdr>
    </w:div>
    <w:div w:id="1149059587">
      <w:bodyDiv w:val="1"/>
      <w:marLeft w:val="0"/>
      <w:marRight w:val="0"/>
      <w:marTop w:val="0"/>
      <w:marBottom w:val="0"/>
      <w:divBdr>
        <w:top w:val="none" w:sz="0" w:space="0" w:color="auto"/>
        <w:left w:val="none" w:sz="0" w:space="0" w:color="auto"/>
        <w:bottom w:val="none" w:sz="0" w:space="0" w:color="auto"/>
        <w:right w:val="none" w:sz="0" w:space="0" w:color="auto"/>
      </w:divBdr>
    </w:div>
    <w:div w:id="1232961002">
      <w:bodyDiv w:val="1"/>
      <w:marLeft w:val="0"/>
      <w:marRight w:val="0"/>
      <w:marTop w:val="0"/>
      <w:marBottom w:val="0"/>
      <w:divBdr>
        <w:top w:val="none" w:sz="0" w:space="0" w:color="auto"/>
        <w:left w:val="none" w:sz="0" w:space="0" w:color="auto"/>
        <w:bottom w:val="none" w:sz="0" w:space="0" w:color="auto"/>
        <w:right w:val="none" w:sz="0" w:space="0" w:color="auto"/>
      </w:divBdr>
      <w:divsChild>
        <w:div w:id="496113844">
          <w:marLeft w:val="0"/>
          <w:marRight w:val="0"/>
          <w:marTop w:val="0"/>
          <w:marBottom w:val="0"/>
          <w:divBdr>
            <w:top w:val="none" w:sz="0" w:space="0" w:color="auto"/>
            <w:left w:val="none" w:sz="0" w:space="0" w:color="auto"/>
            <w:bottom w:val="none" w:sz="0" w:space="0" w:color="auto"/>
            <w:right w:val="none" w:sz="0" w:space="0" w:color="auto"/>
          </w:divBdr>
          <w:divsChild>
            <w:div w:id="820124695">
              <w:marLeft w:val="0"/>
              <w:marRight w:val="0"/>
              <w:marTop w:val="0"/>
              <w:marBottom w:val="0"/>
              <w:divBdr>
                <w:top w:val="none" w:sz="0" w:space="0" w:color="auto"/>
                <w:left w:val="none" w:sz="0" w:space="0" w:color="auto"/>
                <w:bottom w:val="none" w:sz="0" w:space="0" w:color="auto"/>
                <w:right w:val="none" w:sz="0" w:space="0" w:color="auto"/>
              </w:divBdr>
              <w:divsChild>
                <w:div w:id="18625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071079">
      <w:bodyDiv w:val="1"/>
      <w:marLeft w:val="0"/>
      <w:marRight w:val="0"/>
      <w:marTop w:val="0"/>
      <w:marBottom w:val="0"/>
      <w:divBdr>
        <w:top w:val="none" w:sz="0" w:space="0" w:color="auto"/>
        <w:left w:val="none" w:sz="0" w:space="0" w:color="auto"/>
        <w:bottom w:val="none" w:sz="0" w:space="0" w:color="auto"/>
        <w:right w:val="none" w:sz="0" w:space="0" w:color="auto"/>
      </w:divBdr>
    </w:div>
    <w:div w:id="1285232047">
      <w:bodyDiv w:val="1"/>
      <w:marLeft w:val="0"/>
      <w:marRight w:val="0"/>
      <w:marTop w:val="0"/>
      <w:marBottom w:val="0"/>
      <w:divBdr>
        <w:top w:val="none" w:sz="0" w:space="0" w:color="auto"/>
        <w:left w:val="none" w:sz="0" w:space="0" w:color="auto"/>
        <w:bottom w:val="none" w:sz="0" w:space="0" w:color="auto"/>
        <w:right w:val="none" w:sz="0" w:space="0" w:color="auto"/>
      </w:divBdr>
    </w:div>
    <w:div w:id="1358390896">
      <w:bodyDiv w:val="1"/>
      <w:marLeft w:val="0"/>
      <w:marRight w:val="0"/>
      <w:marTop w:val="0"/>
      <w:marBottom w:val="0"/>
      <w:divBdr>
        <w:top w:val="none" w:sz="0" w:space="0" w:color="auto"/>
        <w:left w:val="none" w:sz="0" w:space="0" w:color="auto"/>
        <w:bottom w:val="none" w:sz="0" w:space="0" w:color="auto"/>
        <w:right w:val="none" w:sz="0" w:space="0" w:color="auto"/>
      </w:divBdr>
    </w:div>
    <w:div w:id="1393851812">
      <w:bodyDiv w:val="1"/>
      <w:marLeft w:val="0"/>
      <w:marRight w:val="0"/>
      <w:marTop w:val="0"/>
      <w:marBottom w:val="0"/>
      <w:divBdr>
        <w:top w:val="none" w:sz="0" w:space="0" w:color="auto"/>
        <w:left w:val="none" w:sz="0" w:space="0" w:color="auto"/>
        <w:bottom w:val="none" w:sz="0" w:space="0" w:color="auto"/>
        <w:right w:val="none" w:sz="0" w:space="0" w:color="auto"/>
      </w:divBdr>
    </w:div>
    <w:div w:id="1455176598">
      <w:bodyDiv w:val="1"/>
      <w:marLeft w:val="0"/>
      <w:marRight w:val="0"/>
      <w:marTop w:val="0"/>
      <w:marBottom w:val="0"/>
      <w:divBdr>
        <w:top w:val="none" w:sz="0" w:space="0" w:color="auto"/>
        <w:left w:val="none" w:sz="0" w:space="0" w:color="auto"/>
        <w:bottom w:val="none" w:sz="0" w:space="0" w:color="auto"/>
        <w:right w:val="none" w:sz="0" w:space="0" w:color="auto"/>
      </w:divBdr>
    </w:div>
    <w:div w:id="1465587916">
      <w:bodyDiv w:val="1"/>
      <w:marLeft w:val="0"/>
      <w:marRight w:val="0"/>
      <w:marTop w:val="0"/>
      <w:marBottom w:val="0"/>
      <w:divBdr>
        <w:top w:val="none" w:sz="0" w:space="0" w:color="auto"/>
        <w:left w:val="none" w:sz="0" w:space="0" w:color="auto"/>
        <w:bottom w:val="none" w:sz="0" w:space="0" w:color="auto"/>
        <w:right w:val="none" w:sz="0" w:space="0" w:color="auto"/>
      </w:divBdr>
      <w:divsChild>
        <w:div w:id="1311902396">
          <w:marLeft w:val="0"/>
          <w:marRight w:val="0"/>
          <w:marTop w:val="0"/>
          <w:marBottom w:val="0"/>
          <w:divBdr>
            <w:top w:val="none" w:sz="0" w:space="0" w:color="auto"/>
            <w:left w:val="none" w:sz="0" w:space="0" w:color="auto"/>
            <w:bottom w:val="none" w:sz="0" w:space="0" w:color="auto"/>
            <w:right w:val="none" w:sz="0" w:space="0" w:color="auto"/>
          </w:divBdr>
          <w:divsChild>
            <w:div w:id="262225126">
              <w:marLeft w:val="0"/>
              <w:marRight w:val="0"/>
              <w:marTop w:val="0"/>
              <w:marBottom w:val="0"/>
              <w:divBdr>
                <w:top w:val="none" w:sz="0" w:space="0" w:color="auto"/>
                <w:left w:val="none" w:sz="0" w:space="0" w:color="auto"/>
                <w:bottom w:val="none" w:sz="0" w:space="0" w:color="auto"/>
                <w:right w:val="none" w:sz="0" w:space="0" w:color="auto"/>
              </w:divBdr>
              <w:divsChild>
                <w:div w:id="206505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605008">
      <w:bodyDiv w:val="1"/>
      <w:marLeft w:val="0"/>
      <w:marRight w:val="0"/>
      <w:marTop w:val="0"/>
      <w:marBottom w:val="0"/>
      <w:divBdr>
        <w:top w:val="none" w:sz="0" w:space="0" w:color="auto"/>
        <w:left w:val="none" w:sz="0" w:space="0" w:color="auto"/>
        <w:bottom w:val="none" w:sz="0" w:space="0" w:color="auto"/>
        <w:right w:val="none" w:sz="0" w:space="0" w:color="auto"/>
      </w:divBdr>
    </w:div>
    <w:div w:id="1511875575">
      <w:bodyDiv w:val="1"/>
      <w:marLeft w:val="0"/>
      <w:marRight w:val="0"/>
      <w:marTop w:val="0"/>
      <w:marBottom w:val="0"/>
      <w:divBdr>
        <w:top w:val="none" w:sz="0" w:space="0" w:color="auto"/>
        <w:left w:val="none" w:sz="0" w:space="0" w:color="auto"/>
        <w:bottom w:val="none" w:sz="0" w:space="0" w:color="auto"/>
        <w:right w:val="none" w:sz="0" w:space="0" w:color="auto"/>
      </w:divBdr>
      <w:divsChild>
        <w:div w:id="944843394">
          <w:marLeft w:val="0"/>
          <w:marRight w:val="0"/>
          <w:marTop w:val="0"/>
          <w:marBottom w:val="0"/>
          <w:divBdr>
            <w:top w:val="none" w:sz="0" w:space="0" w:color="auto"/>
            <w:left w:val="none" w:sz="0" w:space="0" w:color="auto"/>
            <w:bottom w:val="none" w:sz="0" w:space="0" w:color="auto"/>
            <w:right w:val="none" w:sz="0" w:space="0" w:color="auto"/>
          </w:divBdr>
          <w:divsChild>
            <w:div w:id="728386587">
              <w:marLeft w:val="0"/>
              <w:marRight w:val="0"/>
              <w:marTop w:val="0"/>
              <w:marBottom w:val="0"/>
              <w:divBdr>
                <w:top w:val="none" w:sz="0" w:space="0" w:color="auto"/>
                <w:left w:val="none" w:sz="0" w:space="0" w:color="auto"/>
                <w:bottom w:val="none" w:sz="0" w:space="0" w:color="auto"/>
                <w:right w:val="none" w:sz="0" w:space="0" w:color="auto"/>
              </w:divBdr>
              <w:divsChild>
                <w:div w:id="136486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841215">
      <w:bodyDiv w:val="1"/>
      <w:marLeft w:val="0"/>
      <w:marRight w:val="0"/>
      <w:marTop w:val="0"/>
      <w:marBottom w:val="0"/>
      <w:divBdr>
        <w:top w:val="none" w:sz="0" w:space="0" w:color="auto"/>
        <w:left w:val="none" w:sz="0" w:space="0" w:color="auto"/>
        <w:bottom w:val="none" w:sz="0" w:space="0" w:color="auto"/>
        <w:right w:val="none" w:sz="0" w:space="0" w:color="auto"/>
      </w:divBdr>
      <w:divsChild>
        <w:div w:id="1597519421">
          <w:marLeft w:val="0"/>
          <w:marRight w:val="0"/>
          <w:marTop w:val="0"/>
          <w:marBottom w:val="0"/>
          <w:divBdr>
            <w:top w:val="none" w:sz="0" w:space="0" w:color="auto"/>
            <w:left w:val="none" w:sz="0" w:space="0" w:color="auto"/>
            <w:bottom w:val="none" w:sz="0" w:space="0" w:color="auto"/>
            <w:right w:val="none" w:sz="0" w:space="0" w:color="auto"/>
          </w:divBdr>
          <w:divsChild>
            <w:div w:id="1342124748">
              <w:marLeft w:val="0"/>
              <w:marRight w:val="0"/>
              <w:marTop w:val="0"/>
              <w:marBottom w:val="0"/>
              <w:divBdr>
                <w:top w:val="none" w:sz="0" w:space="0" w:color="auto"/>
                <w:left w:val="none" w:sz="0" w:space="0" w:color="auto"/>
                <w:bottom w:val="none" w:sz="0" w:space="0" w:color="auto"/>
                <w:right w:val="none" w:sz="0" w:space="0" w:color="auto"/>
              </w:divBdr>
              <w:divsChild>
                <w:div w:id="41690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329598">
      <w:bodyDiv w:val="1"/>
      <w:marLeft w:val="0"/>
      <w:marRight w:val="0"/>
      <w:marTop w:val="0"/>
      <w:marBottom w:val="0"/>
      <w:divBdr>
        <w:top w:val="none" w:sz="0" w:space="0" w:color="auto"/>
        <w:left w:val="none" w:sz="0" w:space="0" w:color="auto"/>
        <w:bottom w:val="none" w:sz="0" w:space="0" w:color="auto"/>
        <w:right w:val="none" w:sz="0" w:space="0" w:color="auto"/>
      </w:divBdr>
    </w:div>
    <w:div w:id="1641887859">
      <w:bodyDiv w:val="1"/>
      <w:marLeft w:val="0"/>
      <w:marRight w:val="0"/>
      <w:marTop w:val="0"/>
      <w:marBottom w:val="0"/>
      <w:divBdr>
        <w:top w:val="none" w:sz="0" w:space="0" w:color="auto"/>
        <w:left w:val="none" w:sz="0" w:space="0" w:color="auto"/>
        <w:bottom w:val="none" w:sz="0" w:space="0" w:color="auto"/>
        <w:right w:val="none" w:sz="0" w:space="0" w:color="auto"/>
      </w:divBdr>
    </w:div>
    <w:div w:id="1704551806">
      <w:bodyDiv w:val="1"/>
      <w:marLeft w:val="0"/>
      <w:marRight w:val="0"/>
      <w:marTop w:val="0"/>
      <w:marBottom w:val="0"/>
      <w:divBdr>
        <w:top w:val="none" w:sz="0" w:space="0" w:color="auto"/>
        <w:left w:val="none" w:sz="0" w:space="0" w:color="auto"/>
        <w:bottom w:val="none" w:sz="0" w:space="0" w:color="auto"/>
        <w:right w:val="none" w:sz="0" w:space="0" w:color="auto"/>
      </w:divBdr>
    </w:div>
    <w:div w:id="1735157866">
      <w:bodyDiv w:val="1"/>
      <w:marLeft w:val="0"/>
      <w:marRight w:val="0"/>
      <w:marTop w:val="0"/>
      <w:marBottom w:val="0"/>
      <w:divBdr>
        <w:top w:val="none" w:sz="0" w:space="0" w:color="auto"/>
        <w:left w:val="none" w:sz="0" w:space="0" w:color="auto"/>
        <w:bottom w:val="none" w:sz="0" w:space="0" w:color="auto"/>
        <w:right w:val="none" w:sz="0" w:space="0" w:color="auto"/>
      </w:divBdr>
    </w:div>
    <w:div w:id="1755395212">
      <w:bodyDiv w:val="1"/>
      <w:marLeft w:val="0"/>
      <w:marRight w:val="0"/>
      <w:marTop w:val="0"/>
      <w:marBottom w:val="0"/>
      <w:divBdr>
        <w:top w:val="none" w:sz="0" w:space="0" w:color="auto"/>
        <w:left w:val="none" w:sz="0" w:space="0" w:color="auto"/>
        <w:bottom w:val="none" w:sz="0" w:space="0" w:color="auto"/>
        <w:right w:val="none" w:sz="0" w:space="0" w:color="auto"/>
      </w:divBdr>
    </w:div>
    <w:div w:id="1803882261">
      <w:bodyDiv w:val="1"/>
      <w:marLeft w:val="0"/>
      <w:marRight w:val="0"/>
      <w:marTop w:val="0"/>
      <w:marBottom w:val="0"/>
      <w:divBdr>
        <w:top w:val="none" w:sz="0" w:space="0" w:color="auto"/>
        <w:left w:val="none" w:sz="0" w:space="0" w:color="auto"/>
        <w:bottom w:val="none" w:sz="0" w:space="0" w:color="auto"/>
        <w:right w:val="none" w:sz="0" w:space="0" w:color="auto"/>
      </w:divBdr>
    </w:div>
    <w:div w:id="1937134198">
      <w:bodyDiv w:val="1"/>
      <w:marLeft w:val="0"/>
      <w:marRight w:val="0"/>
      <w:marTop w:val="0"/>
      <w:marBottom w:val="0"/>
      <w:divBdr>
        <w:top w:val="none" w:sz="0" w:space="0" w:color="auto"/>
        <w:left w:val="none" w:sz="0" w:space="0" w:color="auto"/>
        <w:bottom w:val="none" w:sz="0" w:space="0" w:color="auto"/>
        <w:right w:val="none" w:sz="0" w:space="0" w:color="auto"/>
      </w:divBdr>
    </w:div>
    <w:div w:id="1946226796">
      <w:bodyDiv w:val="1"/>
      <w:marLeft w:val="0"/>
      <w:marRight w:val="0"/>
      <w:marTop w:val="0"/>
      <w:marBottom w:val="0"/>
      <w:divBdr>
        <w:top w:val="none" w:sz="0" w:space="0" w:color="auto"/>
        <w:left w:val="none" w:sz="0" w:space="0" w:color="auto"/>
        <w:bottom w:val="none" w:sz="0" w:space="0" w:color="auto"/>
        <w:right w:val="none" w:sz="0" w:space="0" w:color="auto"/>
      </w:divBdr>
      <w:divsChild>
        <w:div w:id="1802186815">
          <w:marLeft w:val="0"/>
          <w:marRight w:val="0"/>
          <w:marTop w:val="0"/>
          <w:marBottom w:val="0"/>
          <w:divBdr>
            <w:top w:val="none" w:sz="0" w:space="0" w:color="auto"/>
            <w:left w:val="none" w:sz="0" w:space="0" w:color="auto"/>
            <w:bottom w:val="none" w:sz="0" w:space="0" w:color="auto"/>
            <w:right w:val="none" w:sz="0" w:space="0" w:color="auto"/>
          </w:divBdr>
          <w:divsChild>
            <w:div w:id="1159342873">
              <w:marLeft w:val="0"/>
              <w:marRight w:val="0"/>
              <w:marTop w:val="0"/>
              <w:marBottom w:val="0"/>
              <w:divBdr>
                <w:top w:val="none" w:sz="0" w:space="0" w:color="auto"/>
                <w:left w:val="none" w:sz="0" w:space="0" w:color="auto"/>
                <w:bottom w:val="none" w:sz="0" w:space="0" w:color="auto"/>
                <w:right w:val="none" w:sz="0" w:space="0" w:color="auto"/>
              </w:divBdr>
              <w:divsChild>
                <w:div w:id="200713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250453">
      <w:bodyDiv w:val="1"/>
      <w:marLeft w:val="0"/>
      <w:marRight w:val="0"/>
      <w:marTop w:val="0"/>
      <w:marBottom w:val="0"/>
      <w:divBdr>
        <w:top w:val="none" w:sz="0" w:space="0" w:color="auto"/>
        <w:left w:val="none" w:sz="0" w:space="0" w:color="auto"/>
        <w:bottom w:val="none" w:sz="0" w:space="0" w:color="auto"/>
        <w:right w:val="none" w:sz="0" w:space="0" w:color="auto"/>
      </w:divBdr>
    </w:div>
    <w:div w:id="2139910729">
      <w:bodyDiv w:val="1"/>
      <w:marLeft w:val="0"/>
      <w:marRight w:val="0"/>
      <w:marTop w:val="0"/>
      <w:marBottom w:val="0"/>
      <w:divBdr>
        <w:top w:val="none" w:sz="0" w:space="0" w:color="auto"/>
        <w:left w:val="none" w:sz="0" w:space="0" w:color="auto"/>
        <w:bottom w:val="none" w:sz="0" w:space="0" w:color="auto"/>
        <w:right w:val="none" w:sz="0" w:space="0" w:color="auto"/>
      </w:divBdr>
      <w:divsChild>
        <w:div w:id="1879201661">
          <w:marLeft w:val="0"/>
          <w:marRight w:val="0"/>
          <w:marTop w:val="0"/>
          <w:marBottom w:val="0"/>
          <w:divBdr>
            <w:top w:val="none" w:sz="0" w:space="0" w:color="auto"/>
            <w:left w:val="none" w:sz="0" w:space="0" w:color="auto"/>
            <w:bottom w:val="none" w:sz="0" w:space="0" w:color="auto"/>
            <w:right w:val="none" w:sz="0" w:space="0" w:color="auto"/>
          </w:divBdr>
          <w:divsChild>
            <w:div w:id="1118990420">
              <w:marLeft w:val="0"/>
              <w:marRight w:val="0"/>
              <w:marTop w:val="0"/>
              <w:marBottom w:val="0"/>
              <w:divBdr>
                <w:top w:val="none" w:sz="0" w:space="0" w:color="auto"/>
                <w:left w:val="none" w:sz="0" w:space="0" w:color="auto"/>
                <w:bottom w:val="none" w:sz="0" w:space="0" w:color="auto"/>
                <w:right w:val="none" w:sz="0" w:space="0" w:color="auto"/>
              </w:divBdr>
              <w:divsChild>
                <w:div w:id="45764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ps.columbia.edu/student-life-and-alumni-relations/academic-resources" TargetMode="External"/><Relationship Id="rId14" Type="http://schemas.openxmlformats.org/officeDocument/2006/relationships/hyperlink" Target="http://sps.columbia.edu/student-life-and-alumni-relations/academic-integrity-and-community-standards" TargetMode="External"/><Relationship Id="rId15" Type="http://schemas.openxmlformats.org/officeDocument/2006/relationships/hyperlink" Target="http://health.columbia.edu/services/ods/support" TargetMode="External"/><Relationship Id="rId16" Type="http://schemas.openxmlformats.org/officeDocument/2006/relationships/hyperlink" Target="https://www.nytimes.com/1970/09/13/archives/a-friedman-doctrine-the-social-responsibility-of-business-is-to.html" TargetMode="External"/><Relationship Id="rId17" Type="http://schemas.openxmlformats.org/officeDocument/2006/relationships/hyperlink" Target="https://www.pwc.com/us/en/services/governance-insights-center/library/annual-corporate-directors-survey.html" TargetMode="External"/><Relationship Id="rId18" Type="http://schemas.openxmlformats.org/officeDocument/2006/relationships/hyperlink" Target="https://www.blackrock.com/corporate/investor-relations/larry-fink-ceo-letter" TargetMode="External"/><Relationship Id="rId19" Type="http://schemas.openxmlformats.org/officeDocument/2006/relationships/hyperlink" Target="https://www.businessroundtable.org/business-roundtable-redefines-the-purpose-of-a-corporation-to-promote-an-economy-that-serves-all-americans" TargetMode="External"/><Relationship Id="rId63" Type="http://schemas.openxmlformats.org/officeDocument/2006/relationships/header" Target="header1.xml"/><Relationship Id="rId64" Type="http://schemas.openxmlformats.org/officeDocument/2006/relationships/header" Target="header2.xml"/><Relationship Id="rId65" Type="http://schemas.openxmlformats.org/officeDocument/2006/relationships/footer" Target="footer1.xml"/><Relationship Id="rId66" Type="http://schemas.openxmlformats.org/officeDocument/2006/relationships/footer" Target="footer2.xml"/><Relationship Id="rId67" Type="http://schemas.openxmlformats.org/officeDocument/2006/relationships/header" Target="header3.xml"/><Relationship Id="rId68" Type="http://schemas.openxmlformats.org/officeDocument/2006/relationships/footer" Target="footer3.xml"/><Relationship Id="rId69" Type="http://schemas.openxmlformats.org/officeDocument/2006/relationships/fontTable" Target="fontTable.xml"/><Relationship Id="rId50" Type="http://schemas.openxmlformats.org/officeDocument/2006/relationships/hyperlink" Target="https://www.unepfi.org/banking/bankingprinciples/" TargetMode="External"/><Relationship Id="rId51" Type="http://schemas.openxmlformats.org/officeDocument/2006/relationships/hyperlink" Target="https://www.sasb.org/" TargetMode="External"/><Relationship Id="rId52" Type="http://schemas.openxmlformats.org/officeDocument/2006/relationships/hyperlink" Target="https://www.corporatebenchmark.org/" TargetMode="External"/><Relationship Id="rId53" Type="http://schemas.openxmlformats.org/officeDocument/2006/relationships/hyperlink" Target="https://www.frc.org.uk/getattachment/d67933f9-ca38-4233-b603-3d24b2f62c5f/UK-Stewardship-Code-(September-2012).pdf" TargetMode="External"/><Relationship Id="rId54" Type="http://schemas.openxmlformats.org/officeDocument/2006/relationships/hyperlink" Target="https://www.brownadvisory.com/us/esg-and-stock-pickers-dilemma" TargetMode="External"/><Relationship Id="rId55" Type="http://schemas.openxmlformats.org/officeDocument/2006/relationships/hyperlink" Target="https://blogs.lse.ac.uk/investment-and-human-rights/2016/02/29/7197/" TargetMode="External"/><Relationship Id="rId56" Type="http://schemas.openxmlformats.org/officeDocument/2006/relationships/hyperlink" Target="https://www.edelman.com/trust/2020-trust-barometer" TargetMode="External"/><Relationship Id="rId57" Type="http://schemas.openxmlformats.org/officeDocument/2006/relationships/hyperlink" Target="https://embeddingproject.org/resources/next-generation-governance-emerging-trends-in-climate-change-position-statements" TargetMode="External"/><Relationship Id="rId58" Type="http://schemas.openxmlformats.org/officeDocument/2006/relationships/hyperlink" Target="https://www.mars.com/about/policies-and-practices/climate-action-position-statement" TargetMode="External"/><Relationship Id="rId59" Type="http://schemas.openxmlformats.org/officeDocument/2006/relationships/hyperlink" Target="https://www.whitecase.com/citizenship" TargetMode="External"/><Relationship Id="rId40" Type="http://schemas.openxmlformats.org/officeDocument/2006/relationships/hyperlink" Target="https://www.catalyst.org/wp-content/uploads/2020/11/Catalyst-Intersectionality-When-Identities-Converge.pdf" TargetMode="External"/><Relationship Id="rId41" Type="http://schemas.openxmlformats.org/officeDocument/2006/relationships/hyperlink" Target="https://glenweyl.com/section/microsoft/" TargetMode="External"/><Relationship Id="rId42" Type="http://schemas.openxmlformats.org/officeDocument/2006/relationships/hyperlink" Target="https://youtu.be/ZBM7i6jMkyk" TargetMode="External"/><Relationship Id="rId43" Type="http://schemas.openxmlformats.org/officeDocument/2006/relationships/hyperlink" Target="https://www.euromoney.com/article/b1fq6yftgm9nrv/" TargetMode="External"/><Relationship Id="rId44" Type="http://schemas.openxmlformats.org/officeDocument/2006/relationships/hyperlink" Target="https://www.euromoney.com/article/b1fq6yftgm9nrv/the-bankers-that-define-the-decades-jamie-dimon-jpmorgan-chase" TargetMode="External"/><Relationship Id="rId45" Type="http://schemas.openxmlformats.org/officeDocument/2006/relationships/hyperlink" Target="http://www3.weforum.org/docs/WEF_IBC_Measuring_Stakeholder_Capitalism_Report_2020.pdf" TargetMode="External"/><Relationship Id="rId46" Type="http://schemas.openxmlformats.org/officeDocument/2006/relationships/hyperlink" Target="https://www.morganstanley.com/ideas/climate-change-investing-decarbonization-metrics" TargetMode="External"/><Relationship Id="rId47" Type="http://schemas.openxmlformats.org/officeDocument/2006/relationships/hyperlink" Target="https://www.edelman.com/sites/g/files/aatuss191/files/2020-11/Edelman%202020%20Institutional%20Investor%20Trust_FINAL.pdf" TargetMode="External"/><Relationship Id="rId48" Type="http://schemas.openxmlformats.org/officeDocument/2006/relationships/hyperlink" Target="https://www.whitecase.com/publications/insight/bhr-benchmarks-2020/human-rights-benchmarks-corporate-performance-rankings-rise" TargetMode="External"/><Relationship Id="rId49" Type="http://schemas.openxmlformats.org/officeDocument/2006/relationships/hyperlink" Target="https://www.fsb-tcfd.org/"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 Id="rId9" Type="http://schemas.openxmlformats.org/officeDocument/2006/relationships/webSettings" Target="webSettings.xml"/><Relationship Id="rId30" Type="http://schemas.openxmlformats.org/officeDocument/2006/relationships/hyperlink" Target="http://www.respect.international/french-corporate-duty-of-vigilance-law-english-translation/" TargetMode="External"/><Relationship Id="rId31" Type="http://schemas.openxmlformats.org/officeDocument/2006/relationships/hyperlink" Target="https://www.jpx.co.jp/english/news/1020/b5b4pj000000jvxr-att/20180602_en.pdf" TargetMode="External"/><Relationship Id="rId32" Type="http://schemas.openxmlformats.org/officeDocument/2006/relationships/hyperlink" Target="https://www.ohchr.org/documents/publications/GuidingprinciplesBusinesshr_eN.pdf" TargetMode="External"/><Relationship Id="rId33" Type="http://schemas.openxmlformats.org/officeDocument/2006/relationships/hyperlink" Target="https://www.mckinsey.com/business-functions/organization/our-insights/the-irrational-side-of-change-management" TargetMode="External"/><Relationship Id="rId34" Type="http://schemas.openxmlformats.org/officeDocument/2006/relationships/hyperlink" Target="https://fortune.com/longform/mcdonalds-cage-free/" TargetMode="External"/><Relationship Id="rId35" Type="http://schemas.openxmlformats.org/officeDocument/2006/relationships/hyperlink" Target="https://www.ecovadis.com/" TargetMode="External"/><Relationship Id="rId36" Type="http://schemas.openxmlformats.org/officeDocument/2006/relationships/hyperlink" Target="https://www.sedexglobal.com/" TargetMode="External"/><Relationship Id="rId37" Type="http://schemas.openxmlformats.org/officeDocument/2006/relationships/hyperlink" Target="https://www.weforum.org/global-battery-alliance" TargetMode="External"/><Relationship Id="rId38" Type="http://schemas.openxmlformats.org/officeDocument/2006/relationships/hyperlink" Target="http://corporatejustice.org/how-to-use-the-un-guiding-principles-on-business-and-human-rights-in-company-research-and-advocacy.pdf" TargetMode="External"/><Relationship Id="rId39" Type="http://schemas.openxmlformats.org/officeDocument/2006/relationships/hyperlink" Target="https://www.catalyst.org/research/structural-racism-black-americans/" TargetMode="External"/><Relationship Id="rId70" Type="http://schemas.openxmlformats.org/officeDocument/2006/relationships/theme" Target="theme/theme1.xml"/><Relationship Id="rId20" Type="http://schemas.openxmlformats.org/officeDocument/2006/relationships/hyperlink" Target="https://www.nytimes.com/2019/10/14/opinion/benioff-salesforce-capitalism.html?smid=nytcore-ios-share" TargetMode="External"/><Relationship Id="rId21" Type="http://schemas.openxmlformats.org/officeDocument/2006/relationships/hyperlink" Target="https://blog.nacdonline.org/posts/esg-audit-committees-beware" TargetMode="External"/><Relationship Id="rId22" Type="http://schemas.openxmlformats.org/officeDocument/2006/relationships/hyperlink" Target="https://www.unglobalcompact.org/what-is-gc/mission/principles" TargetMode="External"/><Relationship Id="rId23" Type="http://schemas.openxmlformats.org/officeDocument/2006/relationships/hyperlink" Target="https://www.unglobalcompact.org/sdgs/about" TargetMode="External"/><Relationship Id="rId24" Type="http://schemas.openxmlformats.org/officeDocument/2006/relationships/hyperlink" Target="https://ens-newswire.com/2019/10/23/total-sued-under-frances-new-duty-of-vigilance-law/" TargetMode="External"/><Relationship Id="rId25" Type="http://schemas.openxmlformats.org/officeDocument/2006/relationships/hyperlink" Target="https://www.whitecase.com/global-citizenship/statement-slavery-and-human-trafficking" TargetMode="External"/><Relationship Id="rId26" Type="http://schemas.openxmlformats.org/officeDocument/2006/relationships/hyperlink" Target="https://www.whitecase.com/sites/default/files/2020-04/united-nations-global-compact-communication-on-progress.pdf" TargetMode="External"/><Relationship Id="rId27" Type="http://schemas.openxmlformats.org/officeDocument/2006/relationships/hyperlink" Target="https://equator-principles.com/" TargetMode="External"/><Relationship Id="rId28" Type="http://schemas.openxmlformats.org/officeDocument/2006/relationships/hyperlink" Target="https://www.poseidonprinciples.org/" TargetMode="External"/><Relationship Id="rId29" Type="http://schemas.openxmlformats.org/officeDocument/2006/relationships/hyperlink" Target="http://www.legislation.gov.uk/ukpga/2015/30/contents/enacted" TargetMode="External"/><Relationship Id="rId60" Type="http://schemas.openxmlformats.org/officeDocument/2006/relationships/hyperlink" Target="https://www.aljazeera.com/video/americas/2013/10/ecuadoreans-continue-fight-against-chevron-2013101572721406178.html" TargetMode="External"/><Relationship Id="rId61" Type="http://schemas.openxmlformats.org/officeDocument/2006/relationships/hyperlink" Target="https://blog.nacdonline.org/posts/pge-lessons-oversight" TargetMode="External"/><Relationship Id="rId62" Type="http://schemas.openxmlformats.org/officeDocument/2006/relationships/hyperlink" Target="https://theconversation.com/directors-are-in-the-crosshairs-of-corporate-climate-litigation-117737" TargetMode="Externa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http://library.columbia.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josseybass.com/WileyCDA/WileyTitle/productCd-0470605391.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ce33cd1-c544-4486-999d-c866442c71c5">XYMJQC7ATMQQ-1977125919-18544</_dlc_DocId>
    <_dlc_DocIdUrl xmlns="fce33cd1-c544-4486-999d-c866442c71c5">
      <Url>https://earthinst.sharepoint.com/sites/OARP/_layouts/15/DocIdRedir.aspx?ID=XYMJQC7ATMQQ-1977125919-18544</Url>
      <Description>XYMJQC7ATMQQ-1977125919-18544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8A75C0BC897D438A43D6C275BE0536" ma:contentTypeVersion="7" ma:contentTypeDescription="Create a new document." ma:contentTypeScope="" ma:versionID="dfec7ceab54cc2baa40be4335f24090b">
  <xsd:schema xmlns:xsd="http://www.w3.org/2001/XMLSchema" xmlns:xs="http://www.w3.org/2001/XMLSchema" xmlns:p="http://schemas.microsoft.com/office/2006/metadata/properties" xmlns:ns2="fce33cd1-c544-4486-999d-c866442c71c5" xmlns:ns3="c6da884a-a964-4b77-a38c-47dd8187b08a" targetNamespace="http://schemas.microsoft.com/office/2006/metadata/properties" ma:root="true" ma:fieldsID="54ea6b495e085e6dbc60700b5451ce67" ns2:_="" ns3:_="">
    <xsd:import namespace="fce33cd1-c544-4486-999d-c866442c71c5"/>
    <xsd:import namespace="c6da884a-a964-4b77-a38c-47dd8187b08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33cd1-c544-4486-999d-c866442c71c5"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6da884a-a964-4b77-a38c-47dd8187b08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01E72-A83A-4A25-A8F2-4862953B1250}">
  <ds:schemaRefs>
    <ds:schemaRef ds:uri="http://schemas.microsoft.com/office/2006/metadata/properties"/>
    <ds:schemaRef ds:uri="http://schemas.microsoft.com/office/infopath/2007/PartnerControls"/>
    <ds:schemaRef ds:uri="fce33cd1-c544-4486-999d-c866442c71c5"/>
  </ds:schemaRefs>
</ds:datastoreItem>
</file>

<file path=customXml/itemProps2.xml><?xml version="1.0" encoding="utf-8"?>
<ds:datastoreItem xmlns:ds="http://schemas.openxmlformats.org/officeDocument/2006/customXml" ds:itemID="{A3E92BF0-2DDD-4029-A2BF-51AB05E09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e33cd1-c544-4486-999d-c866442c71c5"/>
    <ds:schemaRef ds:uri="c6da884a-a964-4b77-a38c-47dd8187b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936277-14DE-4C58-A7EB-5EBFC17725E7}">
  <ds:schemaRefs>
    <ds:schemaRef ds:uri="http://schemas.microsoft.com/sharepoint/events"/>
  </ds:schemaRefs>
</ds:datastoreItem>
</file>

<file path=customXml/itemProps4.xml><?xml version="1.0" encoding="utf-8"?>
<ds:datastoreItem xmlns:ds="http://schemas.openxmlformats.org/officeDocument/2006/customXml" ds:itemID="{88A33BC2-FFD9-4F16-AD60-202B18001202}">
  <ds:schemaRefs>
    <ds:schemaRef ds:uri="http://schemas.microsoft.com/sharepoint/v3/contenttype/forms"/>
  </ds:schemaRefs>
</ds:datastoreItem>
</file>

<file path=customXml/itemProps5.xml><?xml version="1.0" encoding="utf-8"?>
<ds:datastoreItem xmlns:ds="http://schemas.openxmlformats.org/officeDocument/2006/customXml" ds:itemID="{2B9B1649-F419-8146-8FC4-9FC27873E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772</TotalTime>
  <Pages>11</Pages>
  <Words>4900</Words>
  <Characters>27931</Characters>
  <Application>Microsoft Macintosh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32766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Joy Tatusko</dc:creator>
  <cp:lastModifiedBy>Microsoft Office User</cp:lastModifiedBy>
  <cp:revision>96</cp:revision>
  <cp:lastPrinted>2021-01-02T22:03:00Z</cp:lastPrinted>
  <dcterms:created xsi:type="dcterms:W3CDTF">2020-08-17T20:50:00Z</dcterms:created>
  <dcterms:modified xsi:type="dcterms:W3CDTF">2021-01-05T14:20:00Z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a8683bf8-6836-49af-8a68-dbaeca33fd55</vt:lpwstr>
  </property>
  <property fmtid="{D5CDD505-2E9C-101B-9397-08002B2CF9AE}" pid="3" name="ContentTypeId">
    <vt:lpwstr>0x010100F48A75C0BC897D438A43D6C275BE0536</vt:lpwstr>
  </property>
  <property fmtid="{D5CDD505-2E9C-101B-9397-08002B2CF9AE}" pid="4" name="WC_LAST_MODIFIED">
    <vt:lpwstr>11/1/2019 9:46:32 AM</vt:lpwstr>
  </property>
  <property fmtid="{D5CDD505-2E9C-101B-9397-08002B2CF9AE}" pid="5" name="NRT_DocNumber">
    <vt:lpwstr>101280709</vt:lpwstr>
  </property>
  <property fmtid="{D5CDD505-2E9C-101B-9397-08002B2CF9AE}" pid="6" name="NRT_DocVersion">
    <vt:lpwstr>1</vt:lpwstr>
  </property>
  <property fmtid="{D5CDD505-2E9C-101B-9397-08002B2CF9AE}" pid="7" name="NRT_DocName">
    <vt:lpwstr>JoWeissColumbiaSPSCourseOutlineDraft</vt:lpwstr>
  </property>
  <property fmtid="{D5CDD505-2E9C-101B-9397-08002B2CF9AE}" pid="8" name="NRT_AuthorDescription">
    <vt:lpwstr>Weiss, Jo</vt:lpwstr>
  </property>
  <property fmtid="{D5CDD505-2E9C-101B-9397-08002B2CF9AE}" pid="9" name="NRT_Author">
    <vt:lpwstr>weissjo</vt:lpwstr>
  </property>
  <property fmtid="{D5CDD505-2E9C-101B-9397-08002B2CF9AE}" pid="10" name="NRT_Operator">
    <vt:lpwstr>weissjo</vt:lpwstr>
  </property>
  <property fmtid="{D5CDD505-2E9C-101B-9397-08002B2CF9AE}" pid="11" name="NRT_Database">
    <vt:lpwstr>AMERICAS</vt:lpwstr>
  </property>
  <property fmtid="{D5CDD505-2E9C-101B-9397-08002B2CF9AE}" pid="12" name="NRT_ELITE_CLIENT">
    <vt:lpwstr>9958514</vt:lpwstr>
  </property>
  <property fmtid="{D5CDD505-2E9C-101B-9397-08002B2CF9AE}" pid="13" name="NRT_ELITE_MATTER">
    <vt:lpwstr>0979</vt:lpwstr>
  </property>
  <property fmtid="{D5CDD505-2E9C-101B-9397-08002B2CF9AE}" pid="14" name="pDocRef">
    <vt:lpwstr>9958514-0979.WEISSJO</vt:lpwstr>
  </property>
  <property fmtid="{D5CDD505-2E9C-101B-9397-08002B2CF9AE}" pid="15" name="pDocNumber">
    <vt:lpwstr>101280709_1 [AMERICAS]</vt:lpwstr>
  </property>
</Properties>
</file>