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A3846" w14:textId="77777777" w:rsidR="0085618B" w:rsidRPr="008E0505" w:rsidRDefault="0085618B" w:rsidP="0085618B">
      <w:pPr>
        <w:pStyle w:val="Heading2"/>
        <w:shd w:val="clear" w:color="auto" w:fill="FFFFFF"/>
        <w:spacing w:before="0" w:line="450" w:lineRule="atLeast"/>
        <w:rPr>
          <w:rFonts w:ascii="Arial" w:hAnsi="Arial" w:cs="Arial"/>
          <w:color w:val="666666"/>
          <w:sz w:val="43"/>
          <w:szCs w:val="43"/>
        </w:rPr>
      </w:pPr>
      <w:r w:rsidRPr="008E0505">
        <w:rPr>
          <w:rFonts w:ascii="Arial" w:hAnsi="Arial" w:cs="Arial"/>
          <w:b w:val="0"/>
          <w:sz w:val="28"/>
          <w:szCs w:val="20"/>
        </w:rPr>
        <w:t>Sustainability Metrics: SUMA PS5</w:t>
      </w:r>
      <w:r w:rsidR="00DE09B6" w:rsidRPr="008E0505">
        <w:rPr>
          <w:rFonts w:ascii="Arial" w:hAnsi="Arial" w:cs="Arial"/>
          <w:b w:val="0"/>
          <w:sz w:val="28"/>
          <w:szCs w:val="20"/>
        </w:rPr>
        <w:t xml:space="preserve">169 </w:t>
      </w:r>
    </w:p>
    <w:p w14:paraId="36ED78A6" w14:textId="77777777" w:rsidR="00DE09B6" w:rsidRPr="008E0505" w:rsidRDefault="00DE09B6" w:rsidP="00DE09B6">
      <w:pPr>
        <w:spacing w:after="0" w:line="240" w:lineRule="auto"/>
        <w:outlineLvl w:val="0"/>
        <w:rPr>
          <w:rFonts w:ascii="Arial" w:hAnsi="Arial" w:cs="Arial"/>
          <w:b/>
          <w:sz w:val="28"/>
          <w:szCs w:val="20"/>
        </w:rPr>
      </w:pPr>
    </w:p>
    <w:p w14:paraId="4F3A3A04" w14:textId="725BA6A4" w:rsidR="00DE09B6" w:rsidRPr="008E0505" w:rsidRDefault="00321D57" w:rsidP="00DE09B6">
      <w:pPr>
        <w:spacing w:after="0" w:line="240" w:lineRule="auto"/>
        <w:outlineLvl w:val="0"/>
        <w:rPr>
          <w:rFonts w:ascii="Arial" w:hAnsi="Arial" w:cs="Arial"/>
          <w:sz w:val="20"/>
          <w:szCs w:val="20"/>
        </w:rPr>
      </w:pPr>
      <w:r w:rsidRPr="008E0505">
        <w:rPr>
          <w:rFonts w:ascii="Arial" w:hAnsi="Arial" w:cs="Arial"/>
          <w:sz w:val="20"/>
          <w:szCs w:val="20"/>
        </w:rPr>
        <w:t xml:space="preserve">Columbia University: </w:t>
      </w:r>
    </w:p>
    <w:p w14:paraId="07D090C3" w14:textId="77777777" w:rsidR="00DE09B6" w:rsidRPr="008E0505" w:rsidRDefault="00DE09B6" w:rsidP="00DE09B6">
      <w:pPr>
        <w:spacing w:after="0" w:line="240" w:lineRule="auto"/>
        <w:rPr>
          <w:rFonts w:ascii="Arial" w:hAnsi="Arial" w:cs="Arial"/>
          <w:sz w:val="20"/>
          <w:szCs w:val="20"/>
        </w:rPr>
      </w:pPr>
    </w:p>
    <w:p w14:paraId="674E2C21" w14:textId="77777777" w:rsidR="00DE09B6" w:rsidRPr="008E0505" w:rsidRDefault="00DE09B6" w:rsidP="003B4D11">
      <w:pPr>
        <w:spacing w:after="120" w:line="240" w:lineRule="auto"/>
        <w:outlineLvl w:val="0"/>
        <w:rPr>
          <w:rFonts w:ascii="Arial" w:hAnsi="Arial" w:cs="Arial"/>
          <w:b/>
          <w:sz w:val="24"/>
          <w:szCs w:val="20"/>
        </w:rPr>
      </w:pPr>
      <w:r w:rsidRPr="008E0505">
        <w:rPr>
          <w:rFonts w:ascii="Arial" w:hAnsi="Arial" w:cs="Arial"/>
          <w:b/>
          <w:sz w:val="24"/>
          <w:szCs w:val="20"/>
        </w:rPr>
        <w:t xml:space="preserve">Logistics </w:t>
      </w:r>
    </w:p>
    <w:p w14:paraId="34330563" w14:textId="77777777" w:rsidR="00DE09B6" w:rsidRDefault="00DE09B6" w:rsidP="00DE09B6">
      <w:pPr>
        <w:spacing w:after="0" w:line="240" w:lineRule="auto"/>
        <w:ind w:left="1440" w:hanging="1440"/>
        <w:rPr>
          <w:rFonts w:ascii="Arial" w:hAnsi="Arial" w:cs="Arial"/>
          <w:sz w:val="20"/>
          <w:szCs w:val="20"/>
        </w:rPr>
      </w:pPr>
      <w:r w:rsidRPr="008E0505">
        <w:rPr>
          <w:rFonts w:ascii="Arial" w:hAnsi="Arial" w:cs="Arial"/>
          <w:b/>
          <w:sz w:val="20"/>
          <w:szCs w:val="20"/>
        </w:rPr>
        <w:t>Office Hours</w:t>
      </w:r>
      <w:r w:rsidRPr="008E0505">
        <w:rPr>
          <w:rFonts w:ascii="Arial" w:hAnsi="Arial" w:cs="Arial"/>
          <w:sz w:val="20"/>
          <w:szCs w:val="20"/>
        </w:rPr>
        <w:t xml:space="preserve">: </w:t>
      </w:r>
      <w:r w:rsidRPr="008E0505">
        <w:rPr>
          <w:rFonts w:ascii="Arial" w:hAnsi="Arial" w:cs="Arial"/>
          <w:sz w:val="20"/>
          <w:szCs w:val="20"/>
        </w:rPr>
        <w:tab/>
      </w:r>
      <w:r w:rsidR="002810E0" w:rsidRPr="008E0505">
        <w:rPr>
          <w:rFonts w:ascii="Arial" w:hAnsi="Arial" w:cs="Arial"/>
          <w:sz w:val="20"/>
          <w:szCs w:val="20"/>
        </w:rPr>
        <w:t xml:space="preserve">Mondays </w:t>
      </w:r>
      <w:r w:rsidR="00DB497D">
        <w:rPr>
          <w:rFonts w:ascii="Arial" w:hAnsi="Arial" w:cs="Arial"/>
          <w:sz w:val="20"/>
          <w:szCs w:val="20"/>
        </w:rPr>
        <w:t>before</w:t>
      </w:r>
      <w:r w:rsidR="002810E0" w:rsidRPr="008E0505">
        <w:rPr>
          <w:rFonts w:ascii="Arial" w:hAnsi="Arial" w:cs="Arial"/>
          <w:sz w:val="20"/>
          <w:szCs w:val="20"/>
        </w:rPr>
        <w:t xml:space="preserve"> class </w:t>
      </w:r>
      <w:r w:rsidR="002F66F1">
        <w:rPr>
          <w:rFonts w:ascii="Arial" w:hAnsi="Arial" w:cs="Arial"/>
          <w:sz w:val="20"/>
          <w:szCs w:val="20"/>
        </w:rPr>
        <w:t>(6:00 – 8:00 pm) or</w:t>
      </w:r>
      <w:r w:rsidR="002810E0" w:rsidRPr="008E0505">
        <w:rPr>
          <w:rFonts w:ascii="Arial" w:hAnsi="Arial" w:cs="Arial"/>
          <w:sz w:val="20"/>
          <w:szCs w:val="20"/>
        </w:rPr>
        <w:t xml:space="preserve"> by appointment</w:t>
      </w:r>
    </w:p>
    <w:p w14:paraId="24626C20" w14:textId="77777777" w:rsidR="002F66F1" w:rsidRPr="009F24DE" w:rsidRDefault="002F66F1" w:rsidP="00DE09B6">
      <w:pPr>
        <w:spacing w:after="0" w:line="240" w:lineRule="auto"/>
        <w:ind w:left="1440" w:hanging="1440"/>
        <w:rPr>
          <w:rFonts w:ascii="Arial" w:hAnsi="Arial" w:cs="Arial"/>
          <w:bCs/>
          <w:i/>
          <w:iCs/>
          <w:sz w:val="20"/>
          <w:szCs w:val="20"/>
        </w:rPr>
      </w:pPr>
      <w:r w:rsidRPr="009F24DE">
        <w:rPr>
          <w:rFonts w:ascii="Arial" w:hAnsi="Arial" w:cs="Arial"/>
          <w:b/>
          <w:i/>
          <w:iCs/>
          <w:sz w:val="20"/>
          <w:szCs w:val="20"/>
        </w:rPr>
        <w:tab/>
      </w:r>
      <w:r w:rsidR="009F24DE">
        <w:rPr>
          <w:rFonts w:ascii="Arial" w:hAnsi="Arial" w:cs="Arial"/>
          <w:b/>
          <w:i/>
          <w:iCs/>
          <w:sz w:val="20"/>
          <w:szCs w:val="20"/>
        </w:rPr>
        <w:t xml:space="preserve">** </w:t>
      </w:r>
      <w:r w:rsidRPr="009F24DE">
        <w:rPr>
          <w:rFonts w:ascii="Arial" w:hAnsi="Arial" w:cs="Arial"/>
          <w:bCs/>
          <w:i/>
          <w:iCs/>
          <w:sz w:val="20"/>
          <w:szCs w:val="20"/>
        </w:rPr>
        <w:t xml:space="preserve">Please email me to schedule a time to meet  </w:t>
      </w:r>
    </w:p>
    <w:p w14:paraId="6EDAD433" w14:textId="77777777" w:rsidR="00DE09B6" w:rsidRPr="008E0505" w:rsidRDefault="00DE09B6" w:rsidP="00DE09B6">
      <w:pPr>
        <w:spacing w:after="0" w:line="240" w:lineRule="auto"/>
        <w:rPr>
          <w:rFonts w:ascii="Arial" w:hAnsi="Arial" w:cs="Arial"/>
          <w:sz w:val="20"/>
          <w:szCs w:val="20"/>
        </w:rPr>
      </w:pPr>
    </w:p>
    <w:p w14:paraId="5C0B9ACB" w14:textId="77777777" w:rsidR="00DE09B6" w:rsidRPr="008E0505" w:rsidRDefault="00DE09B6" w:rsidP="00DE09B6">
      <w:pPr>
        <w:spacing w:after="0" w:line="240" w:lineRule="auto"/>
        <w:outlineLvl w:val="0"/>
        <w:rPr>
          <w:rFonts w:ascii="Arial" w:hAnsi="Arial" w:cs="Arial"/>
          <w:b/>
          <w:sz w:val="24"/>
          <w:szCs w:val="20"/>
        </w:rPr>
      </w:pPr>
      <w:r w:rsidRPr="008E0505">
        <w:rPr>
          <w:rFonts w:ascii="Arial" w:hAnsi="Arial" w:cs="Arial"/>
          <w:b/>
          <w:sz w:val="24"/>
          <w:szCs w:val="20"/>
        </w:rPr>
        <w:t xml:space="preserve">Instructor </w:t>
      </w:r>
    </w:p>
    <w:p w14:paraId="443E37BC" w14:textId="77777777" w:rsidR="00DE09B6" w:rsidRPr="008E0505" w:rsidRDefault="00DE09B6" w:rsidP="00DE09B6">
      <w:pPr>
        <w:spacing w:after="0" w:line="240" w:lineRule="auto"/>
        <w:rPr>
          <w:rFonts w:ascii="Arial" w:hAnsi="Arial" w:cs="Arial"/>
          <w:sz w:val="20"/>
          <w:szCs w:val="20"/>
        </w:rPr>
      </w:pPr>
      <w:r w:rsidRPr="008E0505">
        <w:rPr>
          <w:rFonts w:ascii="Arial" w:hAnsi="Arial" w:cs="Arial"/>
          <w:sz w:val="20"/>
          <w:szCs w:val="20"/>
        </w:rPr>
        <w:t xml:space="preserve">Adam Freed </w:t>
      </w:r>
      <w:r w:rsidRPr="008E0505">
        <w:rPr>
          <w:rFonts w:ascii="Arial" w:hAnsi="Arial" w:cs="Arial"/>
          <w:sz w:val="20"/>
          <w:szCs w:val="20"/>
        </w:rPr>
        <w:tab/>
      </w:r>
      <w:r w:rsidRPr="008E0505">
        <w:rPr>
          <w:rFonts w:ascii="Arial" w:hAnsi="Arial" w:cs="Arial"/>
          <w:sz w:val="20"/>
          <w:szCs w:val="20"/>
        </w:rPr>
        <w:tab/>
      </w:r>
      <w:r w:rsidRPr="008E0505">
        <w:rPr>
          <w:rFonts w:ascii="Arial" w:hAnsi="Arial" w:cs="Arial"/>
          <w:sz w:val="20"/>
          <w:szCs w:val="20"/>
        </w:rPr>
        <w:tab/>
      </w:r>
      <w:r w:rsidRPr="008E0505">
        <w:rPr>
          <w:rFonts w:ascii="Arial" w:hAnsi="Arial" w:cs="Arial"/>
          <w:sz w:val="20"/>
          <w:szCs w:val="20"/>
        </w:rPr>
        <w:tab/>
      </w:r>
      <w:r w:rsidRPr="008E0505">
        <w:rPr>
          <w:rFonts w:ascii="Arial" w:hAnsi="Arial" w:cs="Arial"/>
          <w:sz w:val="20"/>
          <w:szCs w:val="20"/>
        </w:rPr>
        <w:tab/>
      </w:r>
    </w:p>
    <w:p w14:paraId="21ED06E8" w14:textId="77777777" w:rsidR="00DE09B6" w:rsidRPr="008E0505" w:rsidRDefault="00DE09B6" w:rsidP="00DE09B6">
      <w:pPr>
        <w:spacing w:after="0" w:line="240" w:lineRule="auto"/>
        <w:rPr>
          <w:rFonts w:ascii="Arial" w:hAnsi="Arial" w:cs="Arial"/>
          <w:sz w:val="20"/>
          <w:szCs w:val="20"/>
        </w:rPr>
      </w:pPr>
      <w:r w:rsidRPr="008E0505">
        <w:rPr>
          <w:rFonts w:ascii="Arial" w:hAnsi="Arial" w:cs="Arial"/>
          <w:sz w:val="20"/>
          <w:szCs w:val="20"/>
        </w:rPr>
        <w:t xml:space="preserve">Email: </w:t>
      </w:r>
      <w:r w:rsidRPr="008E0505">
        <w:rPr>
          <w:rFonts w:ascii="Arial" w:hAnsi="Arial" w:cs="Arial"/>
          <w:sz w:val="20"/>
          <w:szCs w:val="20"/>
        </w:rPr>
        <w:tab/>
      </w:r>
      <w:hyperlink r:id="rId7" w:history="1">
        <w:r w:rsidR="009057BA" w:rsidRPr="008E0505">
          <w:rPr>
            <w:rStyle w:val="Hyperlink"/>
            <w:rFonts w:ascii="Arial" w:hAnsi="Arial" w:cs="Arial"/>
            <w:sz w:val="20"/>
            <w:szCs w:val="20"/>
          </w:rPr>
          <w:t>afreed@gmail.com</w:t>
        </w:r>
      </w:hyperlink>
      <w:r w:rsidRPr="008E0505">
        <w:rPr>
          <w:rFonts w:ascii="Arial" w:hAnsi="Arial" w:cs="Arial"/>
          <w:sz w:val="20"/>
          <w:szCs w:val="20"/>
        </w:rPr>
        <w:tab/>
      </w:r>
      <w:r w:rsidRPr="008E0505">
        <w:rPr>
          <w:rFonts w:ascii="Arial" w:hAnsi="Arial" w:cs="Arial"/>
          <w:sz w:val="20"/>
          <w:szCs w:val="20"/>
        </w:rPr>
        <w:tab/>
      </w:r>
      <w:r w:rsidR="009B4CFF" w:rsidRPr="008E0505">
        <w:rPr>
          <w:rFonts w:ascii="Arial" w:hAnsi="Arial" w:cs="Arial"/>
          <w:sz w:val="20"/>
          <w:szCs w:val="20"/>
        </w:rPr>
        <w:t xml:space="preserve"> </w:t>
      </w:r>
    </w:p>
    <w:p w14:paraId="2A8818B0" w14:textId="60748D3F" w:rsidR="00646B11" w:rsidRPr="008E0505" w:rsidRDefault="00DE09B6" w:rsidP="00EA514C">
      <w:pPr>
        <w:spacing w:after="0" w:line="240" w:lineRule="auto"/>
        <w:rPr>
          <w:rFonts w:ascii="Arial" w:hAnsi="Arial" w:cs="Arial"/>
          <w:sz w:val="20"/>
          <w:szCs w:val="20"/>
        </w:rPr>
      </w:pPr>
      <w:r w:rsidRPr="008E0505">
        <w:rPr>
          <w:rFonts w:ascii="Arial" w:hAnsi="Arial" w:cs="Arial"/>
          <w:sz w:val="20"/>
          <w:szCs w:val="20"/>
        </w:rPr>
        <w:tab/>
      </w:r>
      <w:r w:rsidR="00646B11">
        <w:rPr>
          <w:rFonts w:ascii="Arial" w:hAnsi="Arial" w:cs="Arial"/>
          <w:sz w:val="20"/>
          <w:szCs w:val="20"/>
        </w:rPr>
        <w:t xml:space="preserve"> </w:t>
      </w:r>
    </w:p>
    <w:p w14:paraId="4227D634" w14:textId="77777777" w:rsidR="00646B11" w:rsidRPr="008E0505" w:rsidRDefault="00646B11" w:rsidP="002F3E72">
      <w:pPr>
        <w:spacing w:after="0" w:line="240" w:lineRule="auto"/>
        <w:rPr>
          <w:rFonts w:ascii="Arial" w:hAnsi="Arial" w:cs="Arial"/>
          <w:b/>
          <w:sz w:val="24"/>
          <w:szCs w:val="20"/>
        </w:rPr>
      </w:pPr>
    </w:p>
    <w:p w14:paraId="0D51608F" w14:textId="77777777" w:rsidR="002F3E72" w:rsidRPr="008E0505" w:rsidRDefault="002F3E72" w:rsidP="005216F2">
      <w:pPr>
        <w:spacing w:after="120" w:line="240" w:lineRule="auto"/>
        <w:rPr>
          <w:rFonts w:ascii="Arial" w:hAnsi="Arial" w:cs="Arial"/>
          <w:b/>
          <w:sz w:val="24"/>
          <w:szCs w:val="20"/>
        </w:rPr>
      </w:pPr>
      <w:r w:rsidRPr="008E0505">
        <w:rPr>
          <w:rFonts w:ascii="Arial" w:hAnsi="Arial" w:cs="Arial"/>
          <w:b/>
          <w:sz w:val="24"/>
          <w:szCs w:val="20"/>
        </w:rPr>
        <w:t xml:space="preserve">Course Description </w:t>
      </w:r>
    </w:p>
    <w:p w14:paraId="05F2155C" w14:textId="77777777" w:rsidR="00102548" w:rsidRPr="008E0505" w:rsidRDefault="002F3E72" w:rsidP="005216F2">
      <w:pPr>
        <w:spacing w:after="120" w:line="240" w:lineRule="auto"/>
        <w:rPr>
          <w:rFonts w:ascii="Arial" w:hAnsi="Arial" w:cs="Arial"/>
          <w:sz w:val="20"/>
          <w:szCs w:val="20"/>
        </w:rPr>
      </w:pPr>
      <w:r w:rsidRPr="008E0505">
        <w:rPr>
          <w:rFonts w:ascii="Arial" w:hAnsi="Arial" w:cs="Arial"/>
          <w:sz w:val="20"/>
          <w:szCs w:val="20"/>
        </w:rPr>
        <w:t>Over the past two decades, public and private</w:t>
      </w:r>
      <w:r w:rsidR="002810E0" w:rsidRPr="008E0505">
        <w:rPr>
          <w:rFonts w:ascii="Arial" w:hAnsi="Arial" w:cs="Arial"/>
          <w:sz w:val="20"/>
          <w:szCs w:val="20"/>
        </w:rPr>
        <w:t xml:space="preserve"> institutions </w:t>
      </w:r>
      <w:r w:rsidRPr="008E0505">
        <w:rPr>
          <w:rFonts w:ascii="Arial" w:hAnsi="Arial" w:cs="Arial"/>
          <w:sz w:val="20"/>
          <w:szCs w:val="20"/>
        </w:rPr>
        <w:t xml:space="preserve">have set clear targets for environmental, economic, and social performance and </w:t>
      </w:r>
      <w:r w:rsidR="002810E0" w:rsidRPr="008E0505">
        <w:rPr>
          <w:rFonts w:ascii="Arial" w:hAnsi="Arial" w:cs="Arial"/>
          <w:sz w:val="20"/>
          <w:szCs w:val="20"/>
        </w:rPr>
        <w:t xml:space="preserve">they </w:t>
      </w:r>
      <w:r w:rsidRPr="008E0505">
        <w:rPr>
          <w:rFonts w:ascii="Arial" w:hAnsi="Arial" w:cs="Arial"/>
          <w:sz w:val="20"/>
          <w:szCs w:val="20"/>
        </w:rPr>
        <w:t xml:space="preserve">are increasingly </w:t>
      </w:r>
      <w:r w:rsidR="00697996" w:rsidRPr="008E0505">
        <w:rPr>
          <w:rFonts w:ascii="Arial" w:hAnsi="Arial" w:cs="Arial"/>
          <w:sz w:val="20"/>
          <w:szCs w:val="20"/>
        </w:rPr>
        <w:t xml:space="preserve">using </w:t>
      </w:r>
      <w:r w:rsidRPr="008E0505">
        <w:rPr>
          <w:rFonts w:ascii="Arial" w:hAnsi="Arial" w:cs="Arial"/>
          <w:sz w:val="20"/>
          <w:szCs w:val="20"/>
        </w:rPr>
        <w:t>analytical tools to assess problems and measure progress</w:t>
      </w:r>
      <w:r w:rsidR="00102548" w:rsidRPr="008E0505">
        <w:rPr>
          <w:rFonts w:ascii="Arial" w:hAnsi="Arial" w:cs="Arial"/>
          <w:sz w:val="20"/>
          <w:szCs w:val="20"/>
        </w:rPr>
        <w:t xml:space="preserve">. </w:t>
      </w:r>
      <w:r w:rsidRPr="008E0505">
        <w:rPr>
          <w:rFonts w:ascii="Arial" w:hAnsi="Arial" w:cs="Arial"/>
          <w:sz w:val="20"/>
          <w:szCs w:val="20"/>
        </w:rPr>
        <w:t xml:space="preserve"> </w:t>
      </w:r>
      <w:r w:rsidR="00400580" w:rsidRPr="008E0505">
        <w:rPr>
          <w:rFonts w:ascii="Arial" w:hAnsi="Arial" w:cs="Arial"/>
          <w:sz w:val="20"/>
          <w:szCs w:val="20"/>
        </w:rPr>
        <w:t xml:space="preserve">The advent of “Big Data” has accelerated this work – and opened up new possibilities and challenges. </w:t>
      </w:r>
      <w:r w:rsidRPr="008E0505">
        <w:rPr>
          <w:rFonts w:ascii="Arial" w:hAnsi="Arial" w:cs="Arial"/>
          <w:sz w:val="20"/>
          <w:szCs w:val="20"/>
        </w:rPr>
        <w:t xml:space="preserve">This course will </w:t>
      </w:r>
      <w:r w:rsidR="00102548" w:rsidRPr="008E0505">
        <w:rPr>
          <w:rFonts w:ascii="Arial" w:hAnsi="Arial" w:cs="Arial"/>
          <w:sz w:val="20"/>
          <w:szCs w:val="20"/>
        </w:rPr>
        <w:t>examine</w:t>
      </w:r>
      <w:r w:rsidR="00400580" w:rsidRPr="008E0505">
        <w:rPr>
          <w:rFonts w:ascii="Arial" w:hAnsi="Arial" w:cs="Arial"/>
          <w:sz w:val="20"/>
          <w:szCs w:val="20"/>
        </w:rPr>
        <w:t xml:space="preserve"> the use of data and metrics </w:t>
      </w:r>
      <w:r w:rsidR="00102548" w:rsidRPr="008E0505">
        <w:rPr>
          <w:rFonts w:ascii="Arial" w:hAnsi="Arial" w:cs="Arial"/>
          <w:sz w:val="20"/>
          <w:szCs w:val="20"/>
        </w:rPr>
        <w:t xml:space="preserve">to shape </w:t>
      </w:r>
      <w:r w:rsidR="00697996" w:rsidRPr="008E0505">
        <w:rPr>
          <w:rFonts w:ascii="Arial" w:hAnsi="Arial" w:cs="Arial"/>
          <w:sz w:val="20"/>
          <w:szCs w:val="20"/>
        </w:rPr>
        <w:t xml:space="preserve">and implement </w:t>
      </w:r>
      <w:r w:rsidR="00102548" w:rsidRPr="008E0505">
        <w:rPr>
          <w:rFonts w:ascii="Arial" w:hAnsi="Arial" w:cs="Arial"/>
          <w:sz w:val="20"/>
          <w:szCs w:val="20"/>
        </w:rPr>
        <w:t>sustainability policies and programs,</w:t>
      </w:r>
      <w:r w:rsidR="00697996" w:rsidRPr="008E0505">
        <w:rPr>
          <w:rFonts w:ascii="Arial" w:hAnsi="Arial" w:cs="Arial"/>
          <w:sz w:val="20"/>
          <w:szCs w:val="20"/>
        </w:rPr>
        <w:t xml:space="preserve"> and to </w:t>
      </w:r>
      <w:r w:rsidR="00102548" w:rsidRPr="008E0505">
        <w:rPr>
          <w:rFonts w:ascii="Arial" w:hAnsi="Arial" w:cs="Arial"/>
          <w:sz w:val="20"/>
          <w:szCs w:val="20"/>
        </w:rPr>
        <w:t>assess</w:t>
      </w:r>
      <w:r w:rsidR="00697996" w:rsidRPr="008E0505">
        <w:rPr>
          <w:rFonts w:ascii="Arial" w:hAnsi="Arial" w:cs="Arial"/>
          <w:sz w:val="20"/>
          <w:szCs w:val="20"/>
        </w:rPr>
        <w:t xml:space="preserve"> and communicate</w:t>
      </w:r>
      <w:r w:rsidR="00400580" w:rsidRPr="008E0505">
        <w:rPr>
          <w:rFonts w:ascii="Arial" w:hAnsi="Arial" w:cs="Arial"/>
          <w:sz w:val="20"/>
          <w:szCs w:val="20"/>
        </w:rPr>
        <w:t xml:space="preserve"> their</w:t>
      </w:r>
      <w:r w:rsidR="00102548" w:rsidRPr="008E0505">
        <w:rPr>
          <w:rFonts w:ascii="Arial" w:hAnsi="Arial" w:cs="Arial"/>
          <w:sz w:val="20"/>
          <w:szCs w:val="20"/>
        </w:rPr>
        <w:t xml:space="preserve"> outcomes.</w:t>
      </w:r>
    </w:p>
    <w:p w14:paraId="332A21DF" w14:textId="77777777" w:rsidR="00697996" w:rsidRPr="008E0505" w:rsidRDefault="002F3E72" w:rsidP="00697996">
      <w:pPr>
        <w:spacing w:after="120" w:line="240" w:lineRule="auto"/>
        <w:rPr>
          <w:rFonts w:ascii="Arial" w:hAnsi="Arial" w:cs="Arial"/>
          <w:sz w:val="20"/>
          <w:szCs w:val="20"/>
        </w:rPr>
      </w:pPr>
      <w:r w:rsidRPr="008E0505">
        <w:rPr>
          <w:rFonts w:ascii="Arial" w:hAnsi="Arial" w:cs="Arial"/>
          <w:sz w:val="20"/>
          <w:szCs w:val="20"/>
        </w:rPr>
        <w:t>The course will survey a range of</w:t>
      </w:r>
      <w:r w:rsidR="00102548" w:rsidRPr="008E0505">
        <w:rPr>
          <w:rFonts w:ascii="Arial" w:hAnsi="Arial" w:cs="Arial"/>
          <w:sz w:val="20"/>
          <w:szCs w:val="20"/>
        </w:rPr>
        <w:t xml:space="preserve"> real world</w:t>
      </w:r>
      <w:r w:rsidRPr="008E0505">
        <w:rPr>
          <w:rFonts w:ascii="Arial" w:hAnsi="Arial" w:cs="Arial"/>
          <w:sz w:val="20"/>
          <w:szCs w:val="20"/>
        </w:rPr>
        <w:t xml:space="preserve"> sustainability challenges and evaluate the choices confronting public officials, private companies, </w:t>
      </w:r>
      <w:r w:rsidR="00697996" w:rsidRPr="008E0505">
        <w:rPr>
          <w:rFonts w:ascii="Arial" w:hAnsi="Arial" w:cs="Arial"/>
          <w:sz w:val="20"/>
          <w:szCs w:val="20"/>
        </w:rPr>
        <w:t xml:space="preserve">NGO’s, </w:t>
      </w:r>
      <w:r w:rsidRPr="008E0505">
        <w:rPr>
          <w:rFonts w:ascii="Arial" w:hAnsi="Arial" w:cs="Arial"/>
          <w:sz w:val="20"/>
          <w:szCs w:val="20"/>
        </w:rPr>
        <w:t>advocates, and citizens</w:t>
      </w:r>
      <w:r w:rsidR="00400580" w:rsidRPr="008E0505">
        <w:rPr>
          <w:rFonts w:ascii="Arial" w:hAnsi="Arial" w:cs="Arial"/>
          <w:sz w:val="20"/>
          <w:szCs w:val="20"/>
        </w:rPr>
        <w:t xml:space="preserve"> – and the data that can be used to diagnose problems, develop solutions, and measure success</w:t>
      </w:r>
      <w:r w:rsidRPr="008E0505">
        <w:rPr>
          <w:rFonts w:ascii="Arial" w:hAnsi="Arial" w:cs="Arial"/>
          <w:sz w:val="20"/>
          <w:szCs w:val="20"/>
        </w:rPr>
        <w:t xml:space="preserve">. </w:t>
      </w:r>
      <w:r w:rsidR="00697996" w:rsidRPr="008E0505">
        <w:rPr>
          <w:rFonts w:ascii="Arial" w:hAnsi="Arial" w:cs="Arial"/>
          <w:sz w:val="20"/>
          <w:szCs w:val="20"/>
        </w:rPr>
        <w:t xml:space="preserve"> Particular focus will be given to urban sustainability efforts and corporate sustainability.  W</w:t>
      </w:r>
      <w:r w:rsidR="00102548" w:rsidRPr="008E0505">
        <w:rPr>
          <w:rFonts w:ascii="Arial" w:hAnsi="Arial" w:cs="Arial"/>
          <w:sz w:val="20"/>
          <w:szCs w:val="20"/>
        </w:rPr>
        <w:t xml:space="preserve">e will explore how data can be used and misused </w:t>
      </w:r>
      <w:r w:rsidR="00697996" w:rsidRPr="008E0505">
        <w:rPr>
          <w:rFonts w:ascii="Arial" w:hAnsi="Arial" w:cs="Arial"/>
          <w:sz w:val="20"/>
          <w:szCs w:val="20"/>
        </w:rPr>
        <w:t>in each of these domains.  Throughout we will e</w:t>
      </w:r>
      <w:r w:rsidR="00102548" w:rsidRPr="008E0505">
        <w:rPr>
          <w:rFonts w:ascii="Arial" w:hAnsi="Arial" w:cs="Arial"/>
          <w:sz w:val="20"/>
          <w:szCs w:val="20"/>
        </w:rPr>
        <w:t xml:space="preserve">mphasize the importance of context, comparability, and completeness of information. </w:t>
      </w:r>
    </w:p>
    <w:p w14:paraId="72622B5F" w14:textId="77777777" w:rsidR="002F3E72" w:rsidRPr="008E0505" w:rsidRDefault="002F3E72" w:rsidP="005216F2">
      <w:pPr>
        <w:spacing w:after="120" w:line="240" w:lineRule="auto"/>
        <w:rPr>
          <w:rFonts w:ascii="Arial" w:hAnsi="Arial" w:cs="Arial"/>
          <w:sz w:val="20"/>
          <w:szCs w:val="20"/>
        </w:rPr>
      </w:pPr>
      <w:r w:rsidRPr="008E0505">
        <w:rPr>
          <w:rFonts w:ascii="Arial" w:hAnsi="Arial" w:cs="Arial"/>
          <w:sz w:val="20"/>
          <w:szCs w:val="20"/>
        </w:rPr>
        <w:t>Students will be required to critically evaluate what they read and hear. In addition, the course will give students an opportunity to learn how to express their ideas verbally and in written form and conduct critical analysis of how environmental data is used to develop public policy. Assignments will give students the opportunity to use their technical and analytical skills while understanding the real world applications that will be important to their future work as planners, policymakers, advocates, architects, environmentalists</w:t>
      </w:r>
      <w:r w:rsidR="002810E0" w:rsidRPr="008E0505">
        <w:rPr>
          <w:rFonts w:ascii="Arial" w:hAnsi="Arial" w:cs="Arial"/>
          <w:sz w:val="20"/>
          <w:szCs w:val="20"/>
        </w:rPr>
        <w:t xml:space="preserve"> or other professions.</w:t>
      </w:r>
    </w:p>
    <w:p w14:paraId="3B26C0AA" w14:textId="77777777" w:rsidR="00697996" w:rsidRPr="008E0505" w:rsidRDefault="00697996" w:rsidP="009057BA">
      <w:pPr>
        <w:spacing w:after="120" w:line="240" w:lineRule="auto"/>
        <w:rPr>
          <w:rFonts w:ascii="Arial" w:hAnsi="Arial" w:cs="Arial"/>
          <w:sz w:val="20"/>
          <w:szCs w:val="20"/>
        </w:rPr>
      </w:pPr>
      <w:r w:rsidRPr="008E0505">
        <w:rPr>
          <w:rFonts w:ascii="Arial" w:hAnsi="Arial" w:cs="Arial"/>
          <w:sz w:val="20"/>
          <w:szCs w:val="20"/>
        </w:rPr>
        <w:t xml:space="preserve">The course will feature guest lectures from speakers who are </w:t>
      </w:r>
      <w:r w:rsidR="002810E0" w:rsidRPr="008E0505">
        <w:rPr>
          <w:rFonts w:ascii="Arial" w:hAnsi="Arial" w:cs="Arial"/>
          <w:sz w:val="20"/>
          <w:szCs w:val="20"/>
        </w:rPr>
        <w:t>leaders in their fields.</w:t>
      </w:r>
      <w:r w:rsidRPr="008E0505">
        <w:rPr>
          <w:rFonts w:ascii="Arial" w:hAnsi="Arial" w:cs="Arial"/>
          <w:sz w:val="20"/>
          <w:szCs w:val="20"/>
        </w:rPr>
        <w:t xml:space="preserve"> Lecture topics may be moved to accommodate speaker travel and availability. Notice will be provided to students in advance of any schedule changes. </w:t>
      </w:r>
    </w:p>
    <w:p w14:paraId="58BA1BFD" w14:textId="77777777" w:rsidR="002F3E72" w:rsidRPr="008E0505" w:rsidRDefault="002F3E72" w:rsidP="005216F2">
      <w:pPr>
        <w:spacing w:after="0" w:line="240" w:lineRule="auto"/>
        <w:rPr>
          <w:rFonts w:ascii="Arial" w:hAnsi="Arial" w:cs="Arial"/>
          <w:sz w:val="20"/>
          <w:szCs w:val="20"/>
        </w:rPr>
      </w:pPr>
      <w:r w:rsidRPr="008E0505">
        <w:rPr>
          <w:rFonts w:ascii="Arial" w:hAnsi="Arial" w:cs="Arial"/>
          <w:sz w:val="20"/>
          <w:szCs w:val="20"/>
        </w:rPr>
        <w:t xml:space="preserve">This course satisfies the M.S. in Sustainability Management's quantitative analysis requirement. </w:t>
      </w:r>
    </w:p>
    <w:p w14:paraId="76D097C4" w14:textId="77777777" w:rsidR="002F3E72" w:rsidRPr="008E0505" w:rsidRDefault="002F3E72" w:rsidP="002F3E72">
      <w:pPr>
        <w:spacing w:after="0" w:line="240" w:lineRule="auto"/>
        <w:rPr>
          <w:rFonts w:ascii="Arial" w:hAnsi="Arial" w:cs="Arial"/>
          <w:sz w:val="20"/>
          <w:szCs w:val="20"/>
        </w:rPr>
      </w:pPr>
    </w:p>
    <w:p w14:paraId="3B5B38C2" w14:textId="77777777" w:rsidR="002F3E72" w:rsidRPr="008E0505" w:rsidRDefault="002F3E72" w:rsidP="002F3E72">
      <w:pPr>
        <w:spacing w:after="0" w:line="240" w:lineRule="auto"/>
        <w:rPr>
          <w:rFonts w:ascii="Arial" w:hAnsi="Arial" w:cs="Arial"/>
          <w:b/>
          <w:sz w:val="24"/>
          <w:szCs w:val="20"/>
        </w:rPr>
      </w:pPr>
      <w:r w:rsidRPr="008E0505">
        <w:rPr>
          <w:rFonts w:ascii="Arial" w:hAnsi="Arial" w:cs="Arial"/>
          <w:b/>
          <w:sz w:val="24"/>
          <w:szCs w:val="20"/>
        </w:rPr>
        <w:t xml:space="preserve">Course Objectives </w:t>
      </w:r>
    </w:p>
    <w:p w14:paraId="359D3C60" w14:textId="77777777" w:rsidR="00697996" w:rsidRPr="008E0505" w:rsidRDefault="00697996" w:rsidP="002F3E72">
      <w:pPr>
        <w:spacing w:after="0" w:line="240" w:lineRule="auto"/>
        <w:rPr>
          <w:rFonts w:ascii="Arial" w:hAnsi="Arial" w:cs="Arial"/>
          <w:b/>
          <w:sz w:val="24"/>
          <w:szCs w:val="20"/>
        </w:rPr>
      </w:pPr>
    </w:p>
    <w:tbl>
      <w:tblPr>
        <w:tblStyle w:val="TableGrid"/>
        <w:tblW w:w="0" w:type="auto"/>
        <w:tblLook w:val="04A0" w:firstRow="1" w:lastRow="0" w:firstColumn="1" w:lastColumn="0" w:noHBand="0" w:noVBand="1"/>
      </w:tblPr>
      <w:tblGrid>
        <w:gridCol w:w="2333"/>
        <w:gridCol w:w="7017"/>
      </w:tblGrid>
      <w:tr w:rsidR="00BF6277" w:rsidRPr="008E0505" w14:paraId="7CC8A3C3" w14:textId="77777777" w:rsidTr="00BF6277">
        <w:tc>
          <w:tcPr>
            <w:tcW w:w="2358" w:type="dxa"/>
          </w:tcPr>
          <w:p w14:paraId="6C21F6CE" w14:textId="77777777" w:rsidR="00BF6277" w:rsidRPr="008E0505" w:rsidRDefault="00BF6277" w:rsidP="002F3E72">
            <w:pPr>
              <w:rPr>
                <w:rFonts w:ascii="Arial" w:hAnsi="Arial" w:cs="Arial"/>
                <w:sz w:val="20"/>
                <w:szCs w:val="20"/>
              </w:rPr>
            </w:pPr>
            <w:r w:rsidRPr="008E0505">
              <w:rPr>
                <w:rFonts w:ascii="Arial" w:hAnsi="Arial" w:cs="Arial"/>
                <w:sz w:val="20"/>
                <w:szCs w:val="20"/>
              </w:rPr>
              <w:t xml:space="preserve">What do we want students to </w:t>
            </w:r>
            <w:r w:rsidRPr="008E0505">
              <w:rPr>
                <w:rFonts w:ascii="Arial" w:hAnsi="Arial" w:cs="Arial"/>
                <w:b/>
                <w:sz w:val="20"/>
                <w:szCs w:val="20"/>
                <w:u w:val="single"/>
              </w:rPr>
              <w:t>know</w:t>
            </w:r>
            <w:r w:rsidRPr="008E0505">
              <w:rPr>
                <w:rFonts w:ascii="Arial" w:hAnsi="Arial" w:cs="Arial"/>
                <w:sz w:val="20"/>
                <w:szCs w:val="20"/>
              </w:rPr>
              <w:t xml:space="preserve"> and or </w:t>
            </w:r>
            <w:r w:rsidRPr="008E0505">
              <w:rPr>
                <w:rFonts w:ascii="Arial" w:hAnsi="Arial" w:cs="Arial"/>
                <w:b/>
                <w:sz w:val="20"/>
                <w:szCs w:val="20"/>
                <w:u w:val="single"/>
              </w:rPr>
              <w:t>value</w:t>
            </w:r>
            <w:r w:rsidRPr="008E0505">
              <w:rPr>
                <w:rFonts w:ascii="Arial" w:hAnsi="Arial" w:cs="Arial"/>
                <w:sz w:val="20"/>
                <w:szCs w:val="20"/>
              </w:rPr>
              <w:t xml:space="preserve"> at the end of the course? </w:t>
            </w:r>
          </w:p>
        </w:tc>
        <w:tc>
          <w:tcPr>
            <w:tcW w:w="7218" w:type="dxa"/>
          </w:tcPr>
          <w:p w14:paraId="6E06250F" w14:textId="77777777" w:rsidR="00BF6277" w:rsidRPr="008E0505" w:rsidRDefault="00977A21" w:rsidP="002F3E72">
            <w:pPr>
              <w:rPr>
                <w:rFonts w:ascii="Arial" w:hAnsi="Arial" w:cs="Arial"/>
                <w:sz w:val="20"/>
                <w:szCs w:val="20"/>
              </w:rPr>
            </w:pPr>
            <w:r w:rsidRPr="008E0505">
              <w:rPr>
                <w:rFonts w:ascii="Arial" w:hAnsi="Arial" w:cs="Arial"/>
                <w:sz w:val="20"/>
                <w:szCs w:val="20"/>
              </w:rPr>
              <w:t>Through the readings, lectures, in-class discussions, assignments and guest speakers, students will gain an understanding of how data can be used to identify the root causes of sustainability challenges, c</w:t>
            </w:r>
            <w:r w:rsidR="002810E0" w:rsidRPr="008E0505">
              <w:rPr>
                <w:rFonts w:ascii="Arial" w:hAnsi="Arial" w:cs="Arial"/>
                <w:sz w:val="20"/>
                <w:szCs w:val="20"/>
              </w:rPr>
              <w:t xml:space="preserve">reate </w:t>
            </w:r>
            <w:r w:rsidRPr="008E0505">
              <w:rPr>
                <w:rFonts w:ascii="Arial" w:hAnsi="Arial" w:cs="Arial"/>
                <w:sz w:val="20"/>
                <w:szCs w:val="20"/>
              </w:rPr>
              <w:t>targeted strategies to address them, engage stakeholders and build political coalitions, and track and communicate progress. Students will gain the skills to develop clear metrics and programmatic goals and critically evaluate the goals and measurements used by others. At the end of the course, students will understand how data can be used and misused, its power and shortcomings in communicating complex sustainability issues, and how to use data and analysis to solve complicated sustainability challenges.</w:t>
            </w:r>
          </w:p>
        </w:tc>
      </w:tr>
      <w:tr w:rsidR="00BF6277" w:rsidRPr="008E0505" w14:paraId="72F5A8CC" w14:textId="77777777" w:rsidTr="00BF6277">
        <w:tc>
          <w:tcPr>
            <w:tcW w:w="2358" w:type="dxa"/>
          </w:tcPr>
          <w:p w14:paraId="383F5EA9" w14:textId="77777777" w:rsidR="00BF6277" w:rsidRPr="008E0505" w:rsidRDefault="00977A21" w:rsidP="002F3E72">
            <w:pPr>
              <w:rPr>
                <w:rFonts w:ascii="Arial" w:hAnsi="Arial" w:cs="Arial"/>
                <w:sz w:val="20"/>
                <w:szCs w:val="20"/>
              </w:rPr>
            </w:pPr>
            <w:r w:rsidRPr="008E0505">
              <w:rPr>
                <w:rFonts w:ascii="Arial" w:hAnsi="Arial" w:cs="Arial"/>
                <w:sz w:val="20"/>
                <w:szCs w:val="20"/>
              </w:rPr>
              <w:lastRenderedPageBreak/>
              <w:t xml:space="preserve">What will students be able to </w:t>
            </w:r>
            <w:r w:rsidRPr="008E0505">
              <w:rPr>
                <w:rFonts w:ascii="Arial" w:hAnsi="Arial" w:cs="Arial"/>
                <w:b/>
                <w:sz w:val="20"/>
                <w:szCs w:val="20"/>
                <w:u w:val="single"/>
              </w:rPr>
              <w:t>do</w:t>
            </w:r>
            <w:r w:rsidRPr="008E0505">
              <w:rPr>
                <w:rFonts w:ascii="Arial" w:hAnsi="Arial" w:cs="Arial"/>
                <w:sz w:val="20"/>
                <w:szCs w:val="20"/>
              </w:rPr>
              <w:t xml:space="preserve"> at the end of the course?</w:t>
            </w:r>
          </w:p>
        </w:tc>
        <w:tc>
          <w:tcPr>
            <w:tcW w:w="7218" w:type="dxa"/>
          </w:tcPr>
          <w:p w14:paraId="721F45BE" w14:textId="77777777" w:rsidR="00977A21" w:rsidRPr="008E0505" w:rsidRDefault="00977A21" w:rsidP="00977A21">
            <w:pPr>
              <w:rPr>
                <w:rFonts w:ascii="Arial" w:hAnsi="Arial" w:cs="Arial"/>
                <w:sz w:val="20"/>
                <w:szCs w:val="20"/>
              </w:rPr>
            </w:pPr>
            <w:r w:rsidRPr="008E0505">
              <w:rPr>
                <w:rFonts w:ascii="Arial" w:hAnsi="Arial" w:cs="Arial"/>
                <w:sz w:val="20"/>
                <w:szCs w:val="20"/>
              </w:rPr>
              <w:t xml:space="preserve">By the end of this course students should be able to: </w:t>
            </w:r>
          </w:p>
          <w:p w14:paraId="34C38DC0" w14:textId="77777777" w:rsidR="00977A21" w:rsidRPr="008E0505" w:rsidRDefault="00977A21" w:rsidP="002810E0">
            <w:pPr>
              <w:pStyle w:val="ListParagraph"/>
              <w:numPr>
                <w:ilvl w:val="0"/>
                <w:numId w:val="1"/>
              </w:numPr>
              <w:ind w:left="252" w:hanging="252"/>
              <w:rPr>
                <w:rFonts w:ascii="Arial" w:hAnsi="Arial" w:cs="Arial"/>
                <w:sz w:val="20"/>
                <w:szCs w:val="20"/>
              </w:rPr>
            </w:pPr>
            <w:r w:rsidRPr="008E0505">
              <w:rPr>
                <w:rFonts w:ascii="Arial" w:hAnsi="Arial" w:cs="Arial"/>
                <w:sz w:val="20"/>
                <w:szCs w:val="20"/>
              </w:rPr>
              <w:t xml:space="preserve">Understand the use and development of </w:t>
            </w:r>
            <w:r w:rsidR="008F5603" w:rsidRPr="008E0505">
              <w:rPr>
                <w:rFonts w:ascii="Arial" w:hAnsi="Arial" w:cs="Arial"/>
                <w:sz w:val="20"/>
                <w:szCs w:val="20"/>
              </w:rPr>
              <w:t xml:space="preserve">metrics at the </w:t>
            </w:r>
            <w:r w:rsidRPr="008E0505">
              <w:rPr>
                <w:rFonts w:ascii="Arial" w:hAnsi="Arial" w:cs="Arial"/>
                <w:sz w:val="20"/>
                <w:szCs w:val="20"/>
              </w:rPr>
              <w:t xml:space="preserve">city, national, and corporate </w:t>
            </w:r>
            <w:r w:rsidR="008F5603" w:rsidRPr="008E0505">
              <w:rPr>
                <w:rFonts w:ascii="Arial" w:hAnsi="Arial" w:cs="Arial"/>
                <w:sz w:val="20"/>
                <w:szCs w:val="20"/>
              </w:rPr>
              <w:t>levels to track progress toward sustainability goals</w:t>
            </w:r>
          </w:p>
          <w:p w14:paraId="4D21BED0" w14:textId="77777777" w:rsidR="00977A21" w:rsidRPr="008E0505" w:rsidRDefault="00977A21" w:rsidP="002810E0">
            <w:pPr>
              <w:pStyle w:val="ListParagraph"/>
              <w:numPr>
                <w:ilvl w:val="0"/>
                <w:numId w:val="1"/>
              </w:numPr>
              <w:ind w:left="252" w:hanging="252"/>
              <w:rPr>
                <w:rFonts w:ascii="Arial" w:hAnsi="Arial" w:cs="Arial"/>
                <w:sz w:val="20"/>
                <w:szCs w:val="20"/>
              </w:rPr>
            </w:pPr>
            <w:r w:rsidRPr="008E0505">
              <w:rPr>
                <w:rFonts w:ascii="Arial" w:hAnsi="Arial" w:cs="Arial"/>
                <w:sz w:val="20"/>
                <w:szCs w:val="20"/>
              </w:rPr>
              <w:t xml:space="preserve">Evaluate the transparency and effectiveness of sustainability programs </w:t>
            </w:r>
          </w:p>
          <w:p w14:paraId="22A21704" w14:textId="77777777" w:rsidR="00977A21" w:rsidRPr="008E0505" w:rsidRDefault="00977A21" w:rsidP="002810E0">
            <w:pPr>
              <w:pStyle w:val="ListParagraph"/>
              <w:numPr>
                <w:ilvl w:val="0"/>
                <w:numId w:val="1"/>
              </w:numPr>
              <w:ind w:left="252" w:hanging="252"/>
              <w:rPr>
                <w:rFonts w:ascii="Arial" w:hAnsi="Arial" w:cs="Arial"/>
                <w:sz w:val="20"/>
                <w:szCs w:val="20"/>
              </w:rPr>
            </w:pPr>
            <w:r w:rsidRPr="008E0505">
              <w:rPr>
                <w:rFonts w:ascii="Arial" w:hAnsi="Arial" w:cs="Arial"/>
                <w:sz w:val="20"/>
                <w:szCs w:val="20"/>
              </w:rPr>
              <w:t xml:space="preserve">Analyze and evaluate demographic, environmental, operational, and performance data to develop sustainability indicators </w:t>
            </w:r>
          </w:p>
          <w:p w14:paraId="3F59CC0B" w14:textId="77777777" w:rsidR="00BF6277" w:rsidRPr="008E0505" w:rsidRDefault="00977A21" w:rsidP="008F5603">
            <w:pPr>
              <w:pStyle w:val="ListParagraph"/>
              <w:numPr>
                <w:ilvl w:val="0"/>
                <w:numId w:val="1"/>
              </w:numPr>
              <w:ind w:left="252" w:hanging="252"/>
              <w:rPr>
                <w:rFonts w:ascii="Arial" w:hAnsi="Arial" w:cs="Arial"/>
                <w:sz w:val="20"/>
                <w:szCs w:val="20"/>
              </w:rPr>
            </w:pPr>
            <w:r w:rsidRPr="008E0505">
              <w:rPr>
                <w:rFonts w:ascii="Arial" w:hAnsi="Arial" w:cs="Arial"/>
                <w:sz w:val="20"/>
                <w:szCs w:val="20"/>
              </w:rPr>
              <w:t xml:space="preserve">Understand that addressing complex environmental challenges involves making trade-offs and that choices are made based on the perspective and interests of the decision-makers </w:t>
            </w:r>
          </w:p>
        </w:tc>
      </w:tr>
      <w:tr w:rsidR="00BF6277" w:rsidRPr="008E0505" w14:paraId="2641D23C" w14:textId="77777777" w:rsidTr="00BF6277">
        <w:tc>
          <w:tcPr>
            <w:tcW w:w="2358" w:type="dxa"/>
          </w:tcPr>
          <w:p w14:paraId="55597C0A" w14:textId="77777777" w:rsidR="00BF6277" w:rsidRPr="008E0505" w:rsidRDefault="00977A21" w:rsidP="002F3E72">
            <w:pPr>
              <w:rPr>
                <w:rFonts w:ascii="Arial" w:hAnsi="Arial" w:cs="Arial"/>
                <w:sz w:val="20"/>
                <w:szCs w:val="20"/>
              </w:rPr>
            </w:pPr>
            <w:r w:rsidRPr="008E0505">
              <w:rPr>
                <w:rFonts w:ascii="Arial" w:hAnsi="Arial" w:cs="Arial"/>
                <w:sz w:val="20"/>
                <w:szCs w:val="20"/>
              </w:rPr>
              <w:t>What “big” questions/issues are dealt with in the course?</w:t>
            </w:r>
          </w:p>
        </w:tc>
        <w:tc>
          <w:tcPr>
            <w:tcW w:w="7218" w:type="dxa"/>
          </w:tcPr>
          <w:p w14:paraId="64F8750E" w14:textId="77777777" w:rsidR="00BF6277" w:rsidRPr="008E0505" w:rsidRDefault="00977A21" w:rsidP="002810E0">
            <w:pPr>
              <w:pStyle w:val="ListParagraph"/>
              <w:numPr>
                <w:ilvl w:val="0"/>
                <w:numId w:val="2"/>
              </w:numPr>
              <w:ind w:left="252" w:hanging="252"/>
              <w:rPr>
                <w:rFonts w:ascii="Arial" w:hAnsi="Arial" w:cs="Arial"/>
                <w:sz w:val="20"/>
                <w:szCs w:val="20"/>
              </w:rPr>
            </w:pPr>
            <w:r w:rsidRPr="008E0505">
              <w:rPr>
                <w:rFonts w:ascii="Arial" w:hAnsi="Arial" w:cs="Arial"/>
                <w:sz w:val="20"/>
                <w:szCs w:val="20"/>
              </w:rPr>
              <w:t>How do you define and measure complex issues like sustainability and resilience?</w:t>
            </w:r>
          </w:p>
          <w:p w14:paraId="2AAF89BB" w14:textId="77777777" w:rsidR="00977A21" w:rsidRPr="008E0505" w:rsidRDefault="00977A21" w:rsidP="002810E0">
            <w:pPr>
              <w:pStyle w:val="ListParagraph"/>
              <w:numPr>
                <w:ilvl w:val="0"/>
                <w:numId w:val="2"/>
              </w:numPr>
              <w:ind w:left="252" w:hanging="252"/>
              <w:rPr>
                <w:rFonts w:ascii="Arial" w:hAnsi="Arial" w:cs="Arial"/>
                <w:sz w:val="20"/>
                <w:szCs w:val="20"/>
              </w:rPr>
            </w:pPr>
            <w:r w:rsidRPr="008E0505">
              <w:rPr>
                <w:rFonts w:ascii="Arial" w:hAnsi="Arial" w:cs="Arial"/>
                <w:sz w:val="20"/>
                <w:szCs w:val="20"/>
              </w:rPr>
              <w:t>What makes a city or corporation “sustainable”?</w:t>
            </w:r>
          </w:p>
          <w:p w14:paraId="2B439723" w14:textId="77777777" w:rsidR="00977A21" w:rsidRPr="008E0505" w:rsidRDefault="00977A21" w:rsidP="002810E0">
            <w:pPr>
              <w:pStyle w:val="ListParagraph"/>
              <w:numPr>
                <w:ilvl w:val="0"/>
                <w:numId w:val="2"/>
              </w:numPr>
              <w:ind w:left="252" w:hanging="252"/>
              <w:rPr>
                <w:rFonts w:ascii="Arial" w:hAnsi="Arial" w:cs="Arial"/>
                <w:sz w:val="20"/>
                <w:szCs w:val="20"/>
              </w:rPr>
            </w:pPr>
            <w:r w:rsidRPr="008E0505">
              <w:rPr>
                <w:rFonts w:ascii="Arial" w:hAnsi="Arial" w:cs="Arial"/>
                <w:sz w:val="20"/>
                <w:szCs w:val="20"/>
              </w:rPr>
              <w:t>What is the role of data in program development and management?</w:t>
            </w:r>
          </w:p>
          <w:p w14:paraId="5B09E923" w14:textId="77777777" w:rsidR="00977A21" w:rsidRPr="008E0505" w:rsidRDefault="008F5603" w:rsidP="008F5603">
            <w:pPr>
              <w:pStyle w:val="ListParagraph"/>
              <w:numPr>
                <w:ilvl w:val="0"/>
                <w:numId w:val="2"/>
              </w:numPr>
              <w:ind w:left="252" w:hanging="252"/>
              <w:rPr>
                <w:rFonts w:ascii="Arial" w:hAnsi="Arial" w:cs="Arial"/>
                <w:sz w:val="20"/>
                <w:szCs w:val="20"/>
              </w:rPr>
            </w:pPr>
            <w:r w:rsidRPr="008E0505">
              <w:rPr>
                <w:rFonts w:ascii="Arial" w:hAnsi="Arial" w:cs="Arial"/>
                <w:sz w:val="20"/>
                <w:szCs w:val="20"/>
              </w:rPr>
              <w:t>How do you identify the trade-offs in policy decisions and gather and use data to make more informed decisions?</w:t>
            </w:r>
          </w:p>
        </w:tc>
      </w:tr>
      <w:tr w:rsidR="00BF6277" w:rsidRPr="008E0505" w14:paraId="63DD5756" w14:textId="77777777" w:rsidTr="00BF6277">
        <w:tc>
          <w:tcPr>
            <w:tcW w:w="2358" w:type="dxa"/>
          </w:tcPr>
          <w:p w14:paraId="462B1E90" w14:textId="77777777" w:rsidR="00BF6277" w:rsidRPr="008E0505" w:rsidRDefault="00977A21" w:rsidP="002F3E72">
            <w:pPr>
              <w:rPr>
                <w:rFonts w:ascii="Arial" w:hAnsi="Arial" w:cs="Arial"/>
                <w:sz w:val="20"/>
                <w:szCs w:val="20"/>
              </w:rPr>
            </w:pPr>
            <w:r w:rsidRPr="008E0505">
              <w:rPr>
                <w:rFonts w:ascii="Arial" w:hAnsi="Arial" w:cs="Arial"/>
                <w:sz w:val="20"/>
                <w:szCs w:val="20"/>
              </w:rPr>
              <w:t>How do these “big” questions/issues inform our teaching and assessment approach?</w:t>
            </w:r>
          </w:p>
        </w:tc>
        <w:tc>
          <w:tcPr>
            <w:tcW w:w="7218" w:type="dxa"/>
          </w:tcPr>
          <w:p w14:paraId="7F40612F" w14:textId="77777777" w:rsidR="00BF6277" w:rsidRPr="008E0505" w:rsidRDefault="002810E0" w:rsidP="008F5603">
            <w:pPr>
              <w:rPr>
                <w:rFonts w:ascii="Arial" w:hAnsi="Arial" w:cs="Arial"/>
                <w:sz w:val="20"/>
                <w:szCs w:val="20"/>
              </w:rPr>
            </w:pPr>
            <w:r w:rsidRPr="008E0505">
              <w:rPr>
                <w:rFonts w:ascii="Arial" w:hAnsi="Arial" w:cs="Arial"/>
                <w:sz w:val="20"/>
                <w:szCs w:val="20"/>
              </w:rPr>
              <w:t>T</w:t>
            </w:r>
            <w:r w:rsidR="00977A21" w:rsidRPr="008E0505">
              <w:rPr>
                <w:rFonts w:ascii="Arial" w:hAnsi="Arial" w:cs="Arial"/>
                <w:sz w:val="20"/>
                <w:szCs w:val="20"/>
              </w:rPr>
              <w:t>he class will provide a set of fundamental skills that students may apply in professional settings, with an emphasis on developing an analytic framework for sustainability and developing and monitoring solutions. T</w:t>
            </w:r>
            <w:r w:rsidR="008F5603" w:rsidRPr="008E0505">
              <w:rPr>
                <w:rFonts w:ascii="Arial" w:hAnsi="Arial" w:cs="Arial"/>
                <w:sz w:val="20"/>
                <w:szCs w:val="20"/>
              </w:rPr>
              <w:t>h</w:t>
            </w:r>
            <w:r w:rsidR="00C91F22" w:rsidRPr="008E0505">
              <w:rPr>
                <w:rFonts w:ascii="Arial" w:hAnsi="Arial" w:cs="Arial"/>
                <w:sz w:val="20"/>
                <w:szCs w:val="20"/>
              </w:rPr>
              <w:t>e professor and guest lecturers</w:t>
            </w:r>
            <w:r w:rsidR="00977A21" w:rsidRPr="008E0505">
              <w:rPr>
                <w:rFonts w:ascii="Arial" w:hAnsi="Arial" w:cs="Arial"/>
                <w:sz w:val="20"/>
                <w:szCs w:val="20"/>
              </w:rPr>
              <w:t xml:space="preserve"> will draw on their professional experiences to ground all topics and discussions in “re</w:t>
            </w:r>
            <w:r w:rsidR="00616233" w:rsidRPr="008E0505">
              <w:rPr>
                <w:rFonts w:ascii="Arial" w:hAnsi="Arial" w:cs="Arial"/>
                <w:sz w:val="20"/>
                <w:szCs w:val="20"/>
              </w:rPr>
              <w:t xml:space="preserve">al world” examples that go </w:t>
            </w:r>
            <w:r w:rsidR="00977A21" w:rsidRPr="008E0505">
              <w:rPr>
                <w:rFonts w:ascii="Arial" w:hAnsi="Arial" w:cs="Arial"/>
                <w:sz w:val="20"/>
                <w:szCs w:val="20"/>
              </w:rPr>
              <w:t>beyond academic studies.</w:t>
            </w:r>
          </w:p>
        </w:tc>
      </w:tr>
    </w:tbl>
    <w:p w14:paraId="3D6C6379" w14:textId="77777777" w:rsidR="00BF6277" w:rsidRPr="008E0505" w:rsidRDefault="00BF6277" w:rsidP="002F3E72">
      <w:pPr>
        <w:spacing w:after="0" w:line="240" w:lineRule="auto"/>
        <w:rPr>
          <w:rFonts w:ascii="Arial" w:hAnsi="Arial" w:cs="Arial"/>
          <w:sz w:val="20"/>
          <w:szCs w:val="20"/>
        </w:rPr>
      </w:pPr>
    </w:p>
    <w:p w14:paraId="0230DBA6" w14:textId="77777777" w:rsidR="00BF6277" w:rsidRPr="008E0505" w:rsidRDefault="00BF6277" w:rsidP="002F3E72">
      <w:pPr>
        <w:spacing w:after="0" w:line="240" w:lineRule="auto"/>
        <w:rPr>
          <w:rFonts w:ascii="Arial" w:hAnsi="Arial" w:cs="Arial"/>
          <w:sz w:val="20"/>
          <w:szCs w:val="20"/>
        </w:rPr>
      </w:pPr>
    </w:p>
    <w:p w14:paraId="276715BF" w14:textId="77777777" w:rsidR="00DE09B6" w:rsidRPr="0061589D" w:rsidRDefault="00DE09B6" w:rsidP="0061589D">
      <w:pPr>
        <w:spacing w:after="0" w:line="240" w:lineRule="auto"/>
        <w:outlineLvl w:val="0"/>
        <w:rPr>
          <w:rFonts w:ascii="Arial" w:hAnsi="Arial" w:cs="Arial"/>
          <w:b/>
          <w:sz w:val="24"/>
          <w:szCs w:val="20"/>
        </w:rPr>
      </w:pPr>
      <w:r w:rsidRPr="008E0505">
        <w:rPr>
          <w:rFonts w:ascii="Arial" w:hAnsi="Arial" w:cs="Arial"/>
          <w:b/>
          <w:sz w:val="24"/>
          <w:szCs w:val="20"/>
        </w:rPr>
        <w:t xml:space="preserve">Course Schedule </w:t>
      </w:r>
    </w:p>
    <w:p w14:paraId="38B9FAD5" w14:textId="77777777" w:rsidR="00DE09B6" w:rsidRPr="008E0505" w:rsidRDefault="00DE09B6" w:rsidP="00DE09B6">
      <w:pPr>
        <w:pStyle w:val="ListParagraph"/>
        <w:numPr>
          <w:ilvl w:val="0"/>
          <w:numId w:val="3"/>
        </w:numPr>
        <w:spacing w:after="0" w:line="240" w:lineRule="auto"/>
        <w:rPr>
          <w:rFonts w:ascii="Arial" w:hAnsi="Arial" w:cs="Arial"/>
          <w:sz w:val="20"/>
          <w:szCs w:val="20"/>
        </w:rPr>
      </w:pPr>
      <w:r w:rsidRPr="008E0505">
        <w:rPr>
          <w:rFonts w:ascii="Arial" w:hAnsi="Arial" w:cs="Arial"/>
          <w:sz w:val="20"/>
          <w:szCs w:val="20"/>
        </w:rPr>
        <w:t xml:space="preserve">Week 1 (Sept. </w:t>
      </w:r>
      <w:r w:rsidR="00693D39">
        <w:rPr>
          <w:rFonts w:ascii="Arial" w:hAnsi="Arial" w:cs="Arial"/>
          <w:sz w:val="20"/>
          <w:szCs w:val="20"/>
        </w:rPr>
        <w:t>9</w:t>
      </w:r>
      <w:r w:rsidRPr="008E0505">
        <w:rPr>
          <w:rFonts w:ascii="Arial" w:hAnsi="Arial" w:cs="Arial"/>
          <w:sz w:val="20"/>
          <w:szCs w:val="20"/>
        </w:rPr>
        <w:t xml:space="preserve">): Sustainability Metrics Overview </w:t>
      </w:r>
    </w:p>
    <w:p w14:paraId="51D8A1EF" w14:textId="77777777" w:rsidR="00DE09B6" w:rsidRPr="008E0505" w:rsidRDefault="00DE09B6" w:rsidP="00DE09B6">
      <w:pPr>
        <w:pStyle w:val="ListParagraph"/>
        <w:numPr>
          <w:ilvl w:val="0"/>
          <w:numId w:val="3"/>
        </w:numPr>
        <w:spacing w:after="0" w:line="240" w:lineRule="auto"/>
        <w:rPr>
          <w:rFonts w:ascii="Arial" w:hAnsi="Arial" w:cs="Arial"/>
          <w:sz w:val="20"/>
          <w:szCs w:val="20"/>
        </w:rPr>
      </w:pPr>
      <w:r w:rsidRPr="008E0505">
        <w:rPr>
          <w:rFonts w:ascii="Arial" w:hAnsi="Arial" w:cs="Arial"/>
          <w:sz w:val="20"/>
          <w:szCs w:val="20"/>
        </w:rPr>
        <w:t xml:space="preserve">Week 2 (Sept </w:t>
      </w:r>
      <w:r w:rsidR="00321D57" w:rsidRPr="008E0505">
        <w:rPr>
          <w:rFonts w:ascii="Arial" w:hAnsi="Arial" w:cs="Arial"/>
          <w:sz w:val="20"/>
          <w:szCs w:val="20"/>
        </w:rPr>
        <w:t>1</w:t>
      </w:r>
      <w:r w:rsidR="00693D39">
        <w:rPr>
          <w:rFonts w:ascii="Arial" w:hAnsi="Arial" w:cs="Arial"/>
          <w:sz w:val="20"/>
          <w:szCs w:val="20"/>
        </w:rPr>
        <w:t>6</w:t>
      </w:r>
      <w:r w:rsidR="00463AB0" w:rsidRPr="008E0505">
        <w:rPr>
          <w:rFonts w:ascii="Arial" w:hAnsi="Arial" w:cs="Arial"/>
          <w:sz w:val="20"/>
          <w:szCs w:val="20"/>
        </w:rPr>
        <w:t xml:space="preserve">): </w:t>
      </w:r>
      <w:r w:rsidR="002915FF">
        <w:rPr>
          <w:rFonts w:ascii="Arial" w:hAnsi="Arial" w:cs="Arial"/>
          <w:sz w:val="20"/>
          <w:szCs w:val="20"/>
        </w:rPr>
        <w:t>Food Systems</w:t>
      </w:r>
    </w:p>
    <w:p w14:paraId="7EC91E85" w14:textId="77777777" w:rsidR="00DE09B6" w:rsidRPr="008E0505" w:rsidRDefault="00DE09B6" w:rsidP="00DE09B6">
      <w:pPr>
        <w:pStyle w:val="ListParagraph"/>
        <w:numPr>
          <w:ilvl w:val="0"/>
          <w:numId w:val="3"/>
        </w:numPr>
        <w:spacing w:after="0" w:line="240" w:lineRule="auto"/>
        <w:rPr>
          <w:rFonts w:ascii="Arial" w:hAnsi="Arial" w:cs="Arial"/>
          <w:sz w:val="20"/>
          <w:szCs w:val="20"/>
        </w:rPr>
      </w:pPr>
      <w:r w:rsidRPr="008E0505">
        <w:rPr>
          <w:rFonts w:ascii="Arial" w:hAnsi="Arial" w:cs="Arial"/>
          <w:sz w:val="20"/>
          <w:szCs w:val="20"/>
        </w:rPr>
        <w:t>Week 3 (Sept. 2</w:t>
      </w:r>
      <w:r w:rsidR="00693D39">
        <w:rPr>
          <w:rFonts w:ascii="Arial" w:hAnsi="Arial" w:cs="Arial"/>
          <w:sz w:val="20"/>
          <w:szCs w:val="20"/>
        </w:rPr>
        <w:t>3</w:t>
      </w:r>
      <w:r w:rsidRPr="008E0505">
        <w:rPr>
          <w:rFonts w:ascii="Arial" w:hAnsi="Arial" w:cs="Arial"/>
          <w:sz w:val="20"/>
          <w:szCs w:val="20"/>
        </w:rPr>
        <w:t>):</w:t>
      </w:r>
      <w:r w:rsidR="002915FF">
        <w:rPr>
          <w:rFonts w:ascii="Arial" w:hAnsi="Arial" w:cs="Arial"/>
          <w:sz w:val="20"/>
          <w:szCs w:val="20"/>
        </w:rPr>
        <w:t xml:space="preserve"> Equity</w:t>
      </w:r>
    </w:p>
    <w:p w14:paraId="04A4C636" w14:textId="77777777" w:rsidR="00DE09B6" w:rsidRPr="008E0505" w:rsidRDefault="00DE09B6" w:rsidP="00DE09B6">
      <w:pPr>
        <w:pStyle w:val="ListParagraph"/>
        <w:numPr>
          <w:ilvl w:val="0"/>
          <w:numId w:val="3"/>
        </w:numPr>
        <w:spacing w:after="0" w:line="240" w:lineRule="auto"/>
        <w:rPr>
          <w:rFonts w:ascii="Arial" w:hAnsi="Arial" w:cs="Arial"/>
          <w:b/>
          <w:sz w:val="20"/>
          <w:szCs w:val="20"/>
        </w:rPr>
      </w:pPr>
      <w:r w:rsidRPr="008E0505">
        <w:rPr>
          <w:rFonts w:ascii="Arial" w:hAnsi="Arial" w:cs="Arial"/>
          <w:sz w:val="20"/>
          <w:szCs w:val="20"/>
        </w:rPr>
        <w:t>Week 4 (</w:t>
      </w:r>
      <w:r w:rsidR="00693D39">
        <w:rPr>
          <w:rFonts w:ascii="Arial" w:hAnsi="Arial" w:cs="Arial"/>
          <w:sz w:val="20"/>
          <w:szCs w:val="20"/>
        </w:rPr>
        <w:t>Sept 30</w:t>
      </w:r>
      <w:r w:rsidRPr="008E0505">
        <w:rPr>
          <w:rFonts w:ascii="Arial" w:hAnsi="Arial" w:cs="Arial"/>
          <w:sz w:val="20"/>
          <w:szCs w:val="20"/>
        </w:rPr>
        <w:t xml:space="preserve">): </w:t>
      </w:r>
      <w:r w:rsidR="007070F3">
        <w:rPr>
          <w:rFonts w:ascii="Arial" w:hAnsi="Arial" w:cs="Arial"/>
          <w:sz w:val="20"/>
          <w:szCs w:val="20"/>
        </w:rPr>
        <w:t xml:space="preserve">Climate Resilience - *** </w:t>
      </w:r>
      <w:r w:rsidR="003023D4" w:rsidRPr="00675EC7">
        <w:rPr>
          <w:rFonts w:ascii="Arial" w:hAnsi="Arial" w:cs="Arial"/>
          <w:color w:val="FF0000"/>
          <w:sz w:val="20"/>
          <w:szCs w:val="20"/>
          <w:u w:val="single"/>
        </w:rPr>
        <w:t>NO CLASS – TO BE RESCHEDULED</w:t>
      </w:r>
      <w:r w:rsidR="0061589D">
        <w:rPr>
          <w:rFonts w:ascii="Arial" w:hAnsi="Arial" w:cs="Arial"/>
          <w:sz w:val="20"/>
          <w:szCs w:val="20"/>
        </w:rPr>
        <w:t xml:space="preserve"> </w:t>
      </w:r>
      <w:r w:rsidR="007070F3">
        <w:rPr>
          <w:rFonts w:ascii="Arial" w:hAnsi="Arial" w:cs="Arial"/>
          <w:sz w:val="20"/>
          <w:szCs w:val="20"/>
        </w:rPr>
        <w:t>***</w:t>
      </w:r>
    </w:p>
    <w:p w14:paraId="4054BCB1" w14:textId="77777777" w:rsidR="002810E0" w:rsidRPr="008E0505" w:rsidRDefault="00DE09B6">
      <w:pPr>
        <w:pStyle w:val="ListParagraph"/>
        <w:numPr>
          <w:ilvl w:val="0"/>
          <w:numId w:val="3"/>
        </w:numPr>
        <w:spacing w:after="0" w:line="240" w:lineRule="auto"/>
        <w:rPr>
          <w:rFonts w:ascii="Arial" w:hAnsi="Arial" w:cs="Arial"/>
          <w:sz w:val="20"/>
          <w:szCs w:val="20"/>
        </w:rPr>
      </w:pPr>
      <w:r w:rsidRPr="008E0505">
        <w:rPr>
          <w:rFonts w:ascii="Arial" w:hAnsi="Arial" w:cs="Arial"/>
          <w:sz w:val="20"/>
          <w:szCs w:val="20"/>
        </w:rPr>
        <w:t>Week 5 (Oct.</w:t>
      </w:r>
      <w:r w:rsidR="00693D39">
        <w:rPr>
          <w:rFonts w:ascii="Arial" w:hAnsi="Arial" w:cs="Arial"/>
          <w:sz w:val="20"/>
          <w:szCs w:val="20"/>
        </w:rPr>
        <w:t>7</w:t>
      </w:r>
      <w:r w:rsidRPr="008E0505">
        <w:rPr>
          <w:rFonts w:ascii="Arial" w:hAnsi="Arial" w:cs="Arial"/>
          <w:sz w:val="20"/>
          <w:szCs w:val="20"/>
        </w:rPr>
        <w:t xml:space="preserve">): </w:t>
      </w:r>
      <w:r w:rsidR="005A2830">
        <w:rPr>
          <w:rFonts w:ascii="Arial" w:hAnsi="Arial" w:cs="Arial"/>
          <w:sz w:val="20"/>
          <w:szCs w:val="20"/>
        </w:rPr>
        <w:t>Greenhouse Emissions</w:t>
      </w:r>
    </w:p>
    <w:p w14:paraId="0DD79930" w14:textId="77777777" w:rsidR="00DE09B6" w:rsidRPr="008E0505" w:rsidRDefault="00DE09B6" w:rsidP="00DE09B6">
      <w:pPr>
        <w:pStyle w:val="ListParagraph"/>
        <w:numPr>
          <w:ilvl w:val="0"/>
          <w:numId w:val="3"/>
        </w:numPr>
        <w:spacing w:after="0" w:line="240" w:lineRule="auto"/>
        <w:rPr>
          <w:rFonts w:ascii="Arial" w:hAnsi="Arial" w:cs="Arial"/>
          <w:sz w:val="20"/>
          <w:szCs w:val="20"/>
        </w:rPr>
      </w:pPr>
      <w:r w:rsidRPr="008E0505">
        <w:rPr>
          <w:rFonts w:ascii="Arial" w:hAnsi="Arial" w:cs="Arial"/>
          <w:sz w:val="20"/>
          <w:szCs w:val="20"/>
        </w:rPr>
        <w:t xml:space="preserve">Week 6 (Oct </w:t>
      </w:r>
      <w:r w:rsidR="00321D57" w:rsidRPr="008E0505">
        <w:rPr>
          <w:rFonts w:ascii="Arial" w:hAnsi="Arial" w:cs="Arial"/>
          <w:sz w:val="20"/>
          <w:szCs w:val="20"/>
        </w:rPr>
        <w:t>1</w:t>
      </w:r>
      <w:r w:rsidR="00693D39">
        <w:rPr>
          <w:rFonts w:ascii="Arial" w:hAnsi="Arial" w:cs="Arial"/>
          <w:sz w:val="20"/>
          <w:szCs w:val="20"/>
        </w:rPr>
        <w:t>4</w:t>
      </w:r>
      <w:r w:rsidRPr="008E0505">
        <w:rPr>
          <w:rFonts w:ascii="Arial" w:hAnsi="Arial" w:cs="Arial"/>
          <w:sz w:val="20"/>
          <w:szCs w:val="20"/>
        </w:rPr>
        <w:t xml:space="preserve">): </w:t>
      </w:r>
      <w:r w:rsidR="005A2830">
        <w:rPr>
          <w:rFonts w:ascii="Arial" w:hAnsi="Arial" w:cs="Arial"/>
          <w:sz w:val="20"/>
          <w:szCs w:val="20"/>
        </w:rPr>
        <w:t>Solid Waste</w:t>
      </w:r>
    </w:p>
    <w:p w14:paraId="231C7379" w14:textId="77777777" w:rsidR="00DE09B6" w:rsidRPr="008E0505" w:rsidRDefault="00DE09B6" w:rsidP="00321D57">
      <w:pPr>
        <w:pStyle w:val="ListParagraph"/>
        <w:numPr>
          <w:ilvl w:val="0"/>
          <w:numId w:val="5"/>
        </w:numPr>
        <w:spacing w:after="0" w:line="240" w:lineRule="auto"/>
        <w:rPr>
          <w:rFonts w:ascii="Arial" w:hAnsi="Arial" w:cs="Arial"/>
          <w:sz w:val="20"/>
          <w:szCs w:val="20"/>
        </w:rPr>
      </w:pPr>
      <w:r w:rsidRPr="008E0505">
        <w:rPr>
          <w:rFonts w:ascii="Arial" w:hAnsi="Arial" w:cs="Arial"/>
          <w:sz w:val="20"/>
          <w:szCs w:val="20"/>
        </w:rPr>
        <w:t xml:space="preserve">Week 7 (Oct. </w:t>
      </w:r>
      <w:r w:rsidR="00321D57" w:rsidRPr="008E0505">
        <w:rPr>
          <w:rFonts w:ascii="Arial" w:hAnsi="Arial" w:cs="Arial"/>
          <w:sz w:val="20"/>
          <w:szCs w:val="20"/>
        </w:rPr>
        <w:t>2</w:t>
      </w:r>
      <w:r w:rsidR="00693D39">
        <w:rPr>
          <w:rFonts w:ascii="Arial" w:hAnsi="Arial" w:cs="Arial"/>
          <w:sz w:val="20"/>
          <w:szCs w:val="20"/>
        </w:rPr>
        <w:t>1</w:t>
      </w:r>
      <w:r w:rsidRPr="008E0505">
        <w:rPr>
          <w:rFonts w:ascii="Arial" w:hAnsi="Arial" w:cs="Arial"/>
          <w:sz w:val="20"/>
          <w:szCs w:val="20"/>
        </w:rPr>
        <w:t>):</w:t>
      </w:r>
      <w:r w:rsidR="00E12826">
        <w:rPr>
          <w:rFonts w:ascii="Arial" w:hAnsi="Arial" w:cs="Arial"/>
          <w:sz w:val="20"/>
          <w:szCs w:val="20"/>
        </w:rPr>
        <w:t xml:space="preserve"> Mobility</w:t>
      </w:r>
    </w:p>
    <w:p w14:paraId="1586A2CE" w14:textId="77777777" w:rsidR="00DE09B6" w:rsidRPr="008E0505" w:rsidRDefault="00DE09B6" w:rsidP="00B6559C">
      <w:pPr>
        <w:pStyle w:val="ListParagraph"/>
        <w:numPr>
          <w:ilvl w:val="0"/>
          <w:numId w:val="3"/>
        </w:numPr>
        <w:spacing w:after="120" w:line="240" w:lineRule="auto"/>
        <w:contextualSpacing w:val="0"/>
        <w:rPr>
          <w:rFonts w:ascii="Arial" w:hAnsi="Arial" w:cs="Arial"/>
          <w:sz w:val="20"/>
          <w:szCs w:val="20"/>
        </w:rPr>
      </w:pPr>
      <w:r w:rsidRPr="008E0505">
        <w:rPr>
          <w:rFonts w:ascii="Arial" w:hAnsi="Arial" w:cs="Arial"/>
          <w:sz w:val="20"/>
          <w:szCs w:val="20"/>
        </w:rPr>
        <w:t>Week 8 (</w:t>
      </w:r>
      <w:r w:rsidR="00B6559C" w:rsidRPr="008E0505">
        <w:rPr>
          <w:rFonts w:ascii="Arial" w:hAnsi="Arial" w:cs="Arial"/>
          <w:sz w:val="20"/>
          <w:szCs w:val="20"/>
        </w:rPr>
        <w:t>Oct</w:t>
      </w:r>
      <w:r w:rsidRPr="008E0505">
        <w:rPr>
          <w:rFonts w:ascii="Arial" w:hAnsi="Arial" w:cs="Arial"/>
          <w:sz w:val="20"/>
          <w:szCs w:val="20"/>
        </w:rPr>
        <w:t xml:space="preserve"> </w:t>
      </w:r>
      <w:r w:rsidR="00321D57" w:rsidRPr="008E0505">
        <w:rPr>
          <w:rFonts w:ascii="Arial" w:hAnsi="Arial" w:cs="Arial"/>
          <w:sz w:val="20"/>
          <w:szCs w:val="20"/>
        </w:rPr>
        <w:t>2</w:t>
      </w:r>
      <w:r w:rsidR="00693D39">
        <w:rPr>
          <w:rFonts w:ascii="Arial" w:hAnsi="Arial" w:cs="Arial"/>
          <w:sz w:val="20"/>
          <w:szCs w:val="20"/>
        </w:rPr>
        <w:t>8</w:t>
      </w:r>
      <w:r w:rsidRPr="008E0505">
        <w:rPr>
          <w:rFonts w:ascii="Arial" w:hAnsi="Arial" w:cs="Arial"/>
          <w:sz w:val="20"/>
          <w:szCs w:val="20"/>
        </w:rPr>
        <w:t xml:space="preserve">): </w:t>
      </w:r>
      <w:r w:rsidR="00E12826">
        <w:rPr>
          <w:rFonts w:ascii="Arial" w:hAnsi="Arial" w:cs="Arial"/>
          <w:sz w:val="20"/>
          <w:szCs w:val="20"/>
        </w:rPr>
        <w:t>Corporate Sustainability</w:t>
      </w:r>
    </w:p>
    <w:p w14:paraId="69207500" w14:textId="77777777" w:rsidR="00B6559C" w:rsidRDefault="00B6559C" w:rsidP="00B6559C">
      <w:pPr>
        <w:pStyle w:val="ListParagraph"/>
        <w:spacing w:after="120" w:line="240" w:lineRule="auto"/>
        <w:rPr>
          <w:rFonts w:ascii="Arial" w:hAnsi="Arial" w:cs="Arial"/>
          <w:i/>
          <w:sz w:val="20"/>
          <w:szCs w:val="20"/>
        </w:rPr>
      </w:pPr>
      <w:r w:rsidRPr="008E0505">
        <w:rPr>
          <w:rFonts w:ascii="Arial" w:hAnsi="Arial" w:cs="Arial"/>
          <w:i/>
          <w:sz w:val="20"/>
          <w:szCs w:val="20"/>
        </w:rPr>
        <w:t xml:space="preserve">*** Class will not be held on Nov. </w:t>
      </w:r>
      <w:r w:rsidR="00693D39">
        <w:rPr>
          <w:rFonts w:ascii="Arial" w:hAnsi="Arial" w:cs="Arial"/>
          <w:i/>
          <w:sz w:val="20"/>
          <w:szCs w:val="20"/>
        </w:rPr>
        <w:t>4</w:t>
      </w:r>
      <w:r w:rsidRPr="008E0505">
        <w:rPr>
          <w:rFonts w:ascii="Arial" w:hAnsi="Arial" w:cs="Arial"/>
          <w:i/>
          <w:sz w:val="20"/>
          <w:szCs w:val="20"/>
        </w:rPr>
        <w:t xml:space="preserve"> due to the Academic Holiday *** </w:t>
      </w:r>
    </w:p>
    <w:p w14:paraId="1D357BBC" w14:textId="77777777" w:rsidR="0061589D" w:rsidRPr="008E0505" w:rsidRDefault="0061589D" w:rsidP="00B6559C">
      <w:pPr>
        <w:pStyle w:val="ListParagraph"/>
        <w:spacing w:after="120" w:line="240" w:lineRule="auto"/>
        <w:rPr>
          <w:rFonts w:ascii="Arial" w:hAnsi="Arial" w:cs="Arial"/>
          <w:i/>
          <w:sz w:val="20"/>
          <w:szCs w:val="20"/>
        </w:rPr>
      </w:pPr>
    </w:p>
    <w:p w14:paraId="27D8A301" w14:textId="77777777" w:rsidR="00DE09B6" w:rsidRPr="008E0505" w:rsidRDefault="00DE09B6" w:rsidP="00DE09B6">
      <w:pPr>
        <w:pStyle w:val="ListParagraph"/>
        <w:numPr>
          <w:ilvl w:val="0"/>
          <w:numId w:val="5"/>
        </w:numPr>
        <w:spacing w:after="0" w:line="240" w:lineRule="auto"/>
        <w:rPr>
          <w:rFonts w:ascii="Arial" w:hAnsi="Arial" w:cs="Arial"/>
          <w:sz w:val="20"/>
          <w:szCs w:val="20"/>
        </w:rPr>
      </w:pPr>
      <w:r w:rsidRPr="008E0505">
        <w:rPr>
          <w:rFonts w:ascii="Arial" w:hAnsi="Arial" w:cs="Arial"/>
          <w:sz w:val="20"/>
          <w:szCs w:val="20"/>
        </w:rPr>
        <w:t xml:space="preserve">Week 9 (Nov. </w:t>
      </w:r>
      <w:r w:rsidR="00485118" w:rsidRPr="008E0505">
        <w:rPr>
          <w:rFonts w:ascii="Arial" w:hAnsi="Arial" w:cs="Arial"/>
          <w:sz w:val="20"/>
          <w:szCs w:val="20"/>
        </w:rPr>
        <w:t>1</w:t>
      </w:r>
      <w:r w:rsidR="002915FF">
        <w:rPr>
          <w:rFonts w:ascii="Arial" w:hAnsi="Arial" w:cs="Arial"/>
          <w:sz w:val="20"/>
          <w:szCs w:val="20"/>
        </w:rPr>
        <w:t>1</w:t>
      </w:r>
      <w:r w:rsidRPr="008E0505">
        <w:rPr>
          <w:rFonts w:ascii="Arial" w:hAnsi="Arial" w:cs="Arial"/>
          <w:sz w:val="20"/>
          <w:szCs w:val="20"/>
        </w:rPr>
        <w:t xml:space="preserve">): </w:t>
      </w:r>
      <w:r w:rsidR="000B397C">
        <w:rPr>
          <w:rFonts w:ascii="Arial" w:hAnsi="Arial" w:cs="Arial"/>
          <w:sz w:val="20"/>
          <w:szCs w:val="20"/>
        </w:rPr>
        <w:t>Air Quality</w:t>
      </w:r>
    </w:p>
    <w:p w14:paraId="3CF230AF" w14:textId="77777777" w:rsidR="00877AB5" w:rsidRPr="008E0505" w:rsidRDefault="00321D57" w:rsidP="00321D57">
      <w:pPr>
        <w:pStyle w:val="ListParagraph"/>
        <w:numPr>
          <w:ilvl w:val="0"/>
          <w:numId w:val="5"/>
        </w:numPr>
        <w:spacing w:after="0" w:line="240" w:lineRule="auto"/>
        <w:rPr>
          <w:rFonts w:ascii="Arial" w:hAnsi="Arial" w:cs="Arial"/>
          <w:sz w:val="20"/>
          <w:szCs w:val="20"/>
        </w:rPr>
      </w:pPr>
      <w:r w:rsidRPr="008E0505">
        <w:rPr>
          <w:rFonts w:ascii="Arial" w:hAnsi="Arial" w:cs="Arial"/>
          <w:sz w:val="20"/>
          <w:szCs w:val="20"/>
        </w:rPr>
        <w:t>Week 10 (Nov. 1</w:t>
      </w:r>
      <w:r w:rsidR="002915FF">
        <w:rPr>
          <w:rFonts w:ascii="Arial" w:hAnsi="Arial" w:cs="Arial"/>
          <w:sz w:val="20"/>
          <w:szCs w:val="20"/>
        </w:rPr>
        <w:t>8</w:t>
      </w:r>
      <w:r w:rsidR="00877AB5" w:rsidRPr="008E0505">
        <w:rPr>
          <w:rFonts w:ascii="Arial" w:hAnsi="Arial" w:cs="Arial"/>
          <w:sz w:val="20"/>
          <w:szCs w:val="20"/>
        </w:rPr>
        <w:t xml:space="preserve">): </w:t>
      </w:r>
      <w:r w:rsidR="000B397C">
        <w:rPr>
          <w:rFonts w:ascii="Arial" w:hAnsi="Arial" w:cs="Arial"/>
          <w:sz w:val="20"/>
          <w:szCs w:val="20"/>
        </w:rPr>
        <w:t>Water</w:t>
      </w:r>
      <w:r w:rsidR="00805FF7" w:rsidRPr="008E0505">
        <w:rPr>
          <w:rFonts w:ascii="Arial" w:hAnsi="Arial" w:cs="Arial"/>
          <w:sz w:val="20"/>
          <w:szCs w:val="20"/>
        </w:rPr>
        <w:t xml:space="preserve"> </w:t>
      </w:r>
    </w:p>
    <w:p w14:paraId="324282D1" w14:textId="77777777" w:rsidR="003451D4" w:rsidRPr="008E0505" w:rsidRDefault="003451D4" w:rsidP="003451D4">
      <w:pPr>
        <w:pStyle w:val="ListParagraph"/>
        <w:numPr>
          <w:ilvl w:val="0"/>
          <w:numId w:val="5"/>
        </w:numPr>
        <w:spacing w:after="0" w:line="240" w:lineRule="auto"/>
        <w:rPr>
          <w:rFonts w:ascii="Arial" w:hAnsi="Arial" w:cs="Arial"/>
          <w:sz w:val="20"/>
          <w:szCs w:val="20"/>
        </w:rPr>
      </w:pPr>
      <w:r w:rsidRPr="008E0505">
        <w:rPr>
          <w:rFonts w:ascii="Arial" w:hAnsi="Arial" w:cs="Arial"/>
          <w:sz w:val="20"/>
          <w:szCs w:val="20"/>
        </w:rPr>
        <w:t>Week 1</w:t>
      </w:r>
      <w:r w:rsidR="00877AB5" w:rsidRPr="008E0505">
        <w:rPr>
          <w:rFonts w:ascii="Arial" w:hAnsi="Arial" w:cs="Arial"/>
          <w:sz w:val="20"/>
          <w:szCs w:val="20"/>
        </w:rPr>
        <w:t>1</w:t>
      </w:r>
      <w:r w:rsidRPr="008E0505">
        <w:rPr>
          <w:rFonts w:ascii="Arial" w:hAnsi="Arial" w:cs="Arial"/>
          <w:sz w:val="20"/>
          <w:szCs w:val="20"/>
        </w:rPr>
        <w:t xml:space="preserve"> (Nov. </w:t>
      </w:r>
      <w:r w:rsidR="00485118" w:rsidRPr="008E0505">
        <w:rPr>
          <w:rFonts w:ascii="Arial" w:hAnsi="Arial" w:cs="Arial"/>
          <w:sz w:val="20"/>
          <w:szCs w:val="20"/>
        </w:rPr>
        <w:t>2</w:t>
      </w:r>
      <w:r w:rsidR="002915FF">
        <w:rPr>
          <w:rFonts w:ascii="Arial" w:hAnsi="Arial" w:cs="Arial"/>
          <w:sz w:val="20"/>
          <w:szCs w:val="20"/>
        </w:rPr>
        <w:t>5</w:t>
      </w:r>
      <w:r w:rsidRPr="008E0505">
        <w:rPr>
          <w:rFonts w:ascii="Arial" w:hAnsi="Arial" w:cs="Arial"/>
          <w:sz w:val="20"/>
          <w:szCs w:val="20"/>
        </w:rPr>
        <w:t xml:space="preserve">): </w:t>
      </w:r>
      <w:r w:rsidR="00400580" w:rsidRPr="008E0505">
        <w:rPr>
          <w:rFonts w:ascii="Arial" w:hAnsi="Arial" w:cs="Arial"/>
          <w:sz w:val="20"/>
          <w:szCs w:val="20"/>
        </w:rPr>
        <w:t>Urban Sustainability</w:t>
      </w:r>
    </w:p>
    <w:p w14:paraId="3CA14C37" w14:textId="77777777" w:rsidR="00DE09B6" w:rsidRPr="008E0505" w:rsidRDefault="00DE09B6" w:rsidP="00DE09B6">
      <w:pPr>
        <w:pStyle w:val="ListParagraph"/>
        <w:numPr>
          <w:ilvl w:val="0"/>
          <w:numId w:val="5"/>
        </w:numPr>
        <w:spacing w:after="0" w:line="240" w:lineRule="auto"/>
        <w:rPr>
          <w:rFonts w:ascii="Arial" w:hAnsi="Arial" w:cs="Arial"/>
          <w:sz w:val="20"/>
          <w:szCs w:val="20"/>
        </w:rPr>
      </w:pPr>
      <w:r w:rsidRPr="008E0505">
        <w:rPr>
          <w:rFonts w:ascii="Arial" w:hAnsi="Arial" w:cs="Arial"/>
          <w:sz w:val="20"/>
          <w:szCs w:val="20"/>
        </w:rPr>
        <w:t xml:space="preserve">Week 12 (Dec. </w:t>
      </w:r>
      <w:r w:rsidR="002915FF">
        <w:rPr>
          <w:rFonts w:ascii="Arial" w:hAnsi="Arial" w:cs="Arial"/>
          <w:sz w:val="20"/>
          <w:szCs w:val="20"/>
        </w:rPr>
        <w:t>2</w:t>
      </w:r>
      <w:r w:rsidRPr="008E0505">
        <w:rPr>
          <w:rFonts w:ascii="Arial" w:hAnsi="Arial" w:cs="Arial"/>
          <w:sz w:val="20"/>
          <w:szCs w:val="20"/>
        </w:rPr>
        <w:t xml:space="preserve">): </w:t>
      </w:r>
      <w:r w:rsidR="00B6559C" w:rsidRPr="008E0505">
        <w:rPr>
          <w:rFonts w:ascii="Arial" w:hAnsi="Arial" w:cs="Arial"/>
          <w:sz w:val="20"/>
          <w:szCs w:val="20"/>
        </w:rPr>
        <w:t>Wrap up discussion and presentations</w:t>
      </w:r>
    </w:p>
    <w:p w14:paraId="12F5ADFA" w14:textId="77777777" w:rsidR="00DE09B6" w:rsidRPr="008E0505" w:rsidRDefault="00DE09B6" w:rsidP="00DE09B6">
      <w:pPr>
        <w:pStyle w:val="ListParagraph"/>
        <w:numPr>
          <w:ilvl w:val="0"/>
          <w:numId w:val="5"/>
        </w:numPr>
        <w:spacing w:after="0" w:line="240" w:lineRule="auto"/>
        <w:rPr>
          <w:rFonts w:ascii="Arial" w:hAnsi="Arial" w:cs="Arial"/>
          <w:sz w:val="20"/>
          <w:szCs w:val="20"/>
        </w:rPr>
      </w:pPr>
      <w:r w:rsidRPr="008E0505">
        <w:rPr>
          <w:rFonts w:ascii="Arial" w:hAnsi="Arial" w:cs="Arial"/>
          <w:sz w:val="20"/>
          <w:szCs w:val="20"/>
        </w:rPr>
        <w:t xml:space="preserve">Week 13 (Dec </w:t>
      </w:r>
      <w:r w:rsidR="002915FF">
        <w:rPr>
          <w:rFonts w:ascii="Arial" w:hAnsi="Arial" w:cs="Arial"/>
          <w:sz w:val="20"/>
          <w:szCs w:val="20"/>
        </w:rPr>
        <w:t>9</w:t>
      </w:r>
      <w:r w:rsidRPr="008E0505">
        <w:rPr>
          <w:rFonts w:ascii="Arial" w:hAnsi="Arial" w:cs="Arial"/>
          <w:sz w:val="20"/>
          <w:szCs w:val="20"/>
        </w:rPr>
        <w:t xml:space="preserve">): </w:t>
      </w:r>
      <w:r w:rsidR="00B6559C" w:rsidRPr="008E0505">
        <w:rPr>
          <w:rFonts w:ascii="Arial" w:hAnsi="Arial" w:cs="Arial"/>
          <w:sz w:val="20"/>
          <w:szCs w:val="20"/>
        </w:rPr>
        <w:t>Presentations</w:t>
      </w:r>
    </w:p>
    <w:p w14:paraId="76201B0C" w14:textId="77777777" w:rsidR="00B6559C" w:rsidRPr="008E0505" w:rsidRDefault="00B6559C" w:rsidP="005216F2">
      <w:pPr>
        <w:spacing w:after="120" w:line="240" w:lineRule="auto"/>
        <w:rPr>
          <w:rFonts w:ascii="Arial" w:hAnsi="Arial" w:cs="Arial"/>
          <w:b/>
          <w:sz w:val="24"/>
          <w:szCs w:val="20"/>
        </w:rPr>
      </w:pPr>
    </w:p>
    <w:p w14:paraId="48BA8349" w14:textId="77777777" w:rsidR="005216F2" w:rsidRPr="008E0505" w:rsidRDefault="005216F2" w:rsidP="005216F2">
      <w:pPr>
        <w:spacing w:after="120" w:line="240" w:lineRule="auto"/>
        <w:rPr>
          <w:rFonts w:ascii="Arial" w:hAnsi="Arial" w:cs="Arial"/>
          <w:b/>
          <w:sz w:val="24"/>
          <w:szCs w:val="20"/>
        </w:rPr>
      </w:pPr>
      <w:r w:rsidRPr="008E0505">
        <w:rPr>
          <w:rFonts w:ascii="Arial" w:hAnsi="Arial" w:cs="Arial"/>
          <w:b/>
          <w:sz w:val="24"/>
          <w:szCs w:val="20"/>
        </w:rPr>
        <w:t xml:space="preserve">Readings </w:t>
      </w:r>
    </w:p>
    <w:p w14:paraId="364B5EF6" w14:textId="77777777" w:rsidR="005216F2" w:rsidRPr="008E0505" w:rsidRDefault="005216F2" w:rsidP="005216F2">
      <w:pPr>
        <w:spacing w:after="120" w:line="240" w:lineRule="auto"/>
        <w:rPr>
          <w:rFonts w:ascii="Arial" w:hAnsi="Arial" w:cs="Arial"/>
          <w:sz w:val="20"/>
          <w:szCs w:val="20"/>
        </w:rPr>
      </w:pPr>
      <w:r w:rsidRPr="008E0505">
        <w:rPr>
          <w:rFonts w:ascii="Arial" w:hAnsi="Arial" w:cs="Arial"/>
          <w:sz w:val="20"/>
          <w:szCs w:val="20"/>
        </w:rPr>
        <w:t>A textbook will not be required for this course, although some articles and case studies may require purchase from online resources such as Harvard Business School Case Studies. All readings are listed in the Course Schedule section of this syllabus and will be posted to Courseworks.</w:t>
      </w:r>
    </w:p>
    <w:p w14:paraId="0486DC3C" w14:textId="77777777" w:rsidR="005216F2" w:rsidRPr="008E0505" w:rsidRDefault="005216F2" w:rsidP="005216F2">
      <w:pPr>
        <w:spacing w:after="0" w:line="240" w:lineRule="auto"/>
        <w:rPr>
          <w:rFonts w:ascii="Arial" w:hAnsi="Arial" w:cs="Arial"/>
          <w:sz w:val="20"/>
          <w:szCs w:val="20"/>
        </w:rPr>
      </w:pPr>
      <w:r w:rsidRPr="008E0505">
        <w:rPr>
          <w:rFonts w:ascii="Arial" w:hAnsi="Arial" w:cs="Arial"/>
          <w:sz w:val="20"/>
          <w:szCs w:val="20"/>
        </w:rPr>
        <w:t>“Required” readings are to be read BEFORE coming to class. “Supplemental” readings will also be provided throughout the class. While they are not required, they will provide additional information that will enhance your knowledge of the course subject matter</w:t>
      </w:r>
      <w:r w:rsidR="00400580" w:rsidRPr="008E0505">
        <w:rPr>
          <w:rFonts w:ascii="Arial" w:hAnsi="Arial" w:cs="Arial"/>
          <w:sz w:val="20"/>
          <w:szCs w:val="20"/>
        </w:rPr>
        <w:t>.</w:t>
      </w:r>
    </w:p>
    <w:p w14:paraId="44BBAD9B" w14:textId="77777777" w:rsidR="0066460A" w:rsidRPr="008E0505" w:rsidRDefault="0066460A" w:rsidP="005216F2">
      <w:pPr>
        <w:spacing w:after="120" w:line="240" w:lineRule="auto"/>
        <w:rPr>
          <w:rFonts w:ascii="Arial" w:hAnsi="Arial" w:cs="Arial"/>
          <w:b/>
          <w:sz w:val="24"/>
          <w:szCs w:val="20"/>
        </w:rPr>
      </w:pPr>
    </w:p>
    <w:p w14:paraId="6EFFFBE8" w14:textId="77777777" w:rsidR="004C449D" w:rsidRPr="008E0505" w:rsidRDefault="004C449D" w:rsidP="005216F2">
      <w:pPr>
        <w:spacing w:after="120" w:line="240" w:lineRule="auto"/>
        <w:rPr>
          <w:rFonts w:ascii="Arial" w:hAnsi="Arial" w:cs="Arial"/>
          <w:b/>
          <w:sz w:val="24"/>
          <w:szCs w:val="20"/>
        </w:rPr>
      </w:pPr>
      <w:r w:rsidRPr="008E0505">
        <w:rPr>
          <w:rFonts w:ascii="Arial" w:hAnsi="Arial" w:cs="Arial"/>
          <w:b/>
          <w:sz w:val="24"/>
          <w:szCs w:val="20"/>
        </w:rPr>
        <w:t>Course Requirements (Assignments</w:t>
      </w:r>
      <w:r w:rsidR="0098219C" w:rsidRPr="008E0505">
        <w:rPr>
          <w:rFonts w:ascii="Arial" w:hAnsi="Arial" w:cs="Arial"/>
          <w:b/>
          <w:sz w:val="24"/>
          <w:szCs w:val="20"/>
        </w:rPr>
        <w:t xml:space="preserve"> and grading</w:t>
      </w:r>
      <w:r w:rsidRPr="008E0505">
        <w:rPr>
          <w:rFonts w:ascii="Arial" w:hAnsi="Arial" w:cs="Arial"/>
          <w:b/>
          <w:sz w:val="24"/>
          <w:szCs w:val="20"/>
        </w:rPr>
        <w:t xml:space="preserve">) </w:t>
      </w:r>
    </w:p>
    <w:p w14:paraId="6D6FE2FF" w14:textId="77777777" w:rsidR="004B7D5D" w:rsidRPr="008E0505" w:rsidRDefault="004C449D" w:rsidP="004B7D5D">
      <w:pPr>
        <w:pStyle w:val="ListParagraph"/>
        <w:numPr>
          <w:ilvl w:val="0"/>
          <w:numId w:val="3"/>
        </w:numPr>
        <w:spacing w:after="0" w:line="240" w:lineRule="auto"/>
        <w:rPr>
          <w:rFonts w:ascii="Arial" w:hAnsi="Arial" w:cs="Arial"/>
          <w:sz w:val="20"/>
          <w:szCs w:val="20"/>
        </w:rPr>
      </w:pPr>
      <w:r w:rsidRPr="008E0505">
        <w:rPr>
          <w:rFonts w:ascii="Arial" w:hAnsi="Arial" w:cs="Arial"/>
          <w:b/>
          <w:sz w:val="20"/>
          <w:szCs w:val="20"/>
        </w:rPr>
        <w:lastRenderedPageBreak/>
        <w:t xml:space="preserve">Metric </w:t>
      </w:r>
      <w:r w:rsidR="00DE09B6" w:rsidRPr="008E0505">
        <w:rPr>
          <w:rFonts w:ascii="Arial" w:hAnsi="Arial" w:cs="Arial"/>
          <w:b/>
          <w:sz w:val="20"/>
          <w:szCs w:val="20"/>
        </w:rPr>
        <w:t>memo (10</w:t>
      </w:r>
      <w:r w:rsidRPr="008E0505">
        <w:rPr>
          <w:rFonts w:ascii="Arial" w:hAnsi="Arial" w:cs="Arial"/>
          <w:b/>
          <w:sz w:val="20"/>
          <w:szCs w:val="20"/>
        </w:rPr>
        <w:t>%)</w:t>
      </w:r>
      <w:r w:rsidR="004B7D5D" w:rsidRPr="008E0505">
        <w:rPr>
          <w:rFonts w:ascii="Arial" w:hAnsi="Arial" w:cs="Arial"/>
          <w:sz w:val="20"/>
          <w:szCs w:val="20"/>
        </w:rPr>
        <w:t xml:space="preserve"> - In April 2017, Columbia University rereleased its first sustainability plan, in which the University pledged to cut its greenhouse gas emissions 35% by 2020 and 80% by 2050.  Students will write a </w:t>
      </w:r>
      <w:r w:rsidR="00321D57" w:rsidRPr="00DD7225">
        <w:rPr>
          <w:rFonts w:ascii="Arial" w:hAnsi="Arial" w:cs="Arial"/>
          <w:sz w:val="20"/>
          <w:szCs w:val="20"/>
          <w:u w:val="single"/>
        </w:rPr>
        <w:t>one-page</w:t>
      </w:r>
      <w:r w:rsidR="004B7D5D" w:rsidRPr="008E0505">
        <w:rPr>
          <w:rFonts w:ascii="Arial" w:hAnsi="Arial" w:cs="Arial"/>
          <w:sz w:val="20"/>
          <w:szCs w:val="20"/>
        </w:rPr>
        <w:t xml:space="preserve"> memo recommending a non-GHG sustainability goal for Columbia. Memos must include:</w:t>
      </w:r>
    </w:p>
    <w:p w14:paraId="78644A3E" w14:textId="77777777" w:rsidR="004B7D5D" w:rsidRPr="008E0505" w:rsidRDefault="004B7D5D" w:rsidP="004B7D5D">
      <w:pPr>
        <w:numPr>
          <w:ilvl w:val="0"/>
          <w:numId w:val="34"/>
        </w:numPr>
        <w:spacing w:after="0" w:line="240" w:lineRule="auto"/>
        <w:rPr>
          <w:rFonts w:ascii="Arial" w:hAnsi="Arial" w:cs="Arial"/>
          <w:sz w:val="20"/>
          <w:szCs w:val="20"/>
        </w:rPr>
      </w:pPr>
      <w:r w:rsidRPr="008E0505">
        <w:rPr>
          <w:rFonts w:ascii="Arial" w:hAnsi="Arial" w:cs="Arial"/>
          <w:sz w:val="20"/>
          <w:szCs w:val="20"/>
        </w:rPr>
        <w:t>a clear and measurable goal for 2030</w:t>
      </w:r>
    </w:p>
    <w:p w14:paraId="3A81253C" w14:textId="77777777" w:rsidR="004B7D5D" w:rsidRPr="008E0505" w:rsidRDefault="004B7D5D" w:rsidP="004B7D5D">
      <w:pPr>
        <w:numPr>
          <w:ilvl w:val="0"/>
          <w:numId w:val="34"/>
        </w:numPr>
        <w:spacing w:after="0" w:line="240" w:lineRule="auto"/>
        <w:rPr>
          <w:rFonts w:ascii="Arial" w:hAnsi="Arial" w:cs="Arial"/>
          <w:sz w:val="20"/>
          <w:szCs w:val="20"/>
        </w:rPr>
      </w:pPr>
      <w:r w:rsidRPr="008E0505">
        <w:rPr>
          <w:rFonts w:ascii="Arial" w:hAnsi="Arial" w:cs="Arial"/>
          <w:sz w:val="20"/>
          <w:szCs w:val="20"/>
        </w:rPr>
        <w:t>a persuasive argument as to why your goal is important and material for Columbia</w:t>
      </w:r>
    </w:p>
    <w:p w14:paraId="077E3A41" w14:textId="77777777" w:rsidR="004B7D5D" w:rsidRPr="008E0505" w:rsidRDefault="004B7D5D" w:rsidP="004B7D5D">
      <w:pPr>
        <w:numPr>
          <w:ilvl w:val="0"/>
          <w:numId w:val="34"/>
        </w:numPr>
        <w:spacing w:after="120" w:line="240" w:lineRule="auto"/>
        <w:rPr>
          <w:rFonts w:ascii="Arial" w:hAnsi="Arial" w:cs="Arial"/>
          <w:sz w:val="20"/>
          <w:szCs w:val="20"/>
        </w:rPr>
      </w:pPr>
      <w:r w:rsidRPr="008E0505">
        <w:rPr>
          <w:rFonts w:ascii="Arial" w:hAnsi="Arial" w:cs="Arial"/>
          <w:sz w:val="20"/>
          <w:szCs w:val="20"/>
        </w:rPr>
        <w:t xml:space="preserve">a pressure, state, </w:t>
      </w:r>
      <w:r w:rsidRPr="008E0505">
        <w:rPr>
          <w:rFonts w:ascii="Arial" w:hAnsi="Arial" w:cs="Arial"/>
          <w:sz w:val="20"/>
          <w:szCs w:val="20"/>
          <w:u w:val="single"/>
        </w:rPr>
        <w:t>and</w:t>
      </w:r>
      <w:r w:rsidRPr="008E0505">
        <w:rPr>
          <w:rFonts w:ascii="Arial" w:hAnsi="Arial" w:cs="Arial"/>
          <w:sz w:val="20"/>
          <w:szCs w:val="20"/>
        </w:rPr>
        <w:t xml:space="preserve"> response indicator (3 in total) to track progress toward your goal.</w:t>
      </w:r>
    </w:p>
    <w:p w14:paraId="108D7FB8" w14:textId="77777777" w:rsidR="004C449D" w:rsidRPr="008E0505" w:rsidRDefault="00DE09B6" w:rsidP="004B7D5D">
      <w:pPr>
        <w:pStyle w:val="ListParagraph"/>
        <w:numPr>
          <w:ilvl w:val="0"/>
          <w:numId w:val="5"/>
        </w:numPr>
        <w:spacing w:after="120" w:line="240" w:lineRule="auto"/>
        <w:contextualSpacing w:val="0"/>
        <w:rPr>
          <w:rFonts w:ascii="Arial" w:hAnsi="Arial" w:cs="Arial"/>
          <w:sz w:val="20"/>
          <w:szCs w:val="20"/>
        </w:rPr>
      </w:pPr>
      <w:r w:rsidRPr="008E0505">
        <w:rPr>
          <w:rFonts w:ascii="Arial" w:hAnsi="Arial" w:cs="Arial"/>
          <w:b/>
          <w:sz w:val="20"/>
          <w:szCs w:val="20"/>
        </w:rPr>
        <w:t>Case study (20</w:t>
      </w:r>
      <w:r w:rsidR="004C449D" w:rsidRPr="008E0505">
        <w:rPr>
          <w:rFonts w:ascii="Arial" w:hAnsi="Arial" w:cs="Arial"/>
          <w:b/>
          <w:sz w:val="20"/>
          <w:szCs w:val="20"/>
        </w:rPr>
        <w:t xml:space="preserve">%) </w:t>
      </w:r>
      <w:r w:rsidR="004C449D" w:rsidRPr="008E0505">
        <w:rPr>
          <w:rFonts w:ascii="Arial" w:hAnsi="Arial" w:cs="Arial"/>
          <w:sz w:val="20"/>
          <w:szCs w:val="20"/>
        </w:rPr>
        <w:t xml:space="preserve">- Students will individually complete a case write-up, which are expected to be 2-3 pages and will be discussed in class on the date they are due. Specific questions to be answered will be provided in class </w:t>
      </w:r>
    </w:p>
    <w:p w14:paraId="1F6980D9" w14:textId="77777777" w:rsidR="004C449D" w:rsidRPr="008E0505" w:rsidRDefault="004C449D" w:rsidP="005216F2">
      <w:pPr>
        <w:pStyle w:val="ListParagraph"/>
        <w:numPr>
          <w:ilvl w:val="0"/>
          <w:numId w:val="5"/>
        </w:numPr>
        <w:spacing w:after="120" w:line="240" w:lineRule="auto"/>
        <w:contextualSpacing w:val="0"/>
        <w:rPr>
          <w:rFonts w:ascii="Arial" w:hAnsi="Arial" w:cs="Arial"/>
          <w:sz w:val="20"/>
          <w:szCs w:val="20"/>
        </w:rPr>
      </w:pPr>
      <w:r w:rsidRPr="008E0505">
        <w:rPr>
          <w:rFonts w:ascii="Arial" w:hAnsi="Arial" w:cs="Arial"/>
          <w:b/>
          <w:sz w:val="20"/>
          <w:szCs w:val="20"/>
        </w:rPr>
        <w:t>Problem set (20%)</w:t>
      </w:r>
      <w:r w:rsidRPr="008E0505">
        <w:rPr>
          <w:rFonts w:ascii="Arial" w:hAnsi="Arial" w:cs="Arial"/>
          <w:sz w:val="20"/>
          <w:szCs w:val="20"/>
        </w:rPr>
        <w:t xml:space="preserve"> - Students will be provided with a problem set and relevant information/sources to quantify the economic, social and environmental </w:t>
      </w:r>
      <w:r w:rsidR="00EF0B69" w:rsidRPr="008E0505">
        <w:rPr>
          <w:rFonts w:ascii="Arial" w:hAnsi="Arial" w:cs="Arial"/>
          <w:sz w:val="20"/>
          <w:szCs w:val="20"/>
        </w:rPr>
        <w:t xml:space="preserve">costs and benefits of a specified sustainability solution and will be asked to recommend an optimal implementation strategy weighing the relative costs and benefits. </w:t>
      </w:r>
      <w:r w:rsidRPr="008E0505">
        <w:rPr>
          <w:rFonts w:ascii="Arial" w:hAnsi="Arial" w:cs="Arial"/>
          <w:sz w:val="20"/>
          <w:szCs w:val="20"/>
        </w:rPr>
        <w:t xml:space="preserve">Students should individually complete the problem sets. </w:t>
      </w:r>
    </w:p>
    <w:p w14:paraId="2D80D7DB" w14:textId="77777777" w:rsidR="008641BB" w:rsidRPr="008E0505" w:rsidRDefault="004C449D" w:rsidP="005216F2">
      <w:pPr>
        <w:pStyle w:val="ListParagraph"/>
        <w:numPr>
          <w:ilvl w:val="0"/>
          <w:numId w:val="5"/>
        </w:numPr>
        <w:spacing w:after="120" w:line="240" w:lineRule="auto"/>
        <w:contextualSpacing w:val="0"/>
        <w:rPr>
          <w:rFonts w:ascii="Arial" w:hAnsi="Arial" w:cs="Arial"/>
          <w:sz w:val="20"/>
          <w:szCs w:val="20"/>
        </w:rPr>
      </w:pPr>
      <w:r w:rsidRPr="008E0505">
        <w:rPr>
          <w:rFonts w:ascii="Arial" w:hAnsi="Arial" w:cs="Arial"/>
          <w:b/>
          <w:sz w:val="20"/>
          <w:szCs w:val="20"/>
        </w:rPr>
        <w:t>Final project (3</w:t>
      </w:r>
      <w:r w:rsidR="0098219C" w:rsidRPr="008E0505">
        <w:rPr>
          <w:rFonts w:ascii="Arial" w:hAnsi="Arial" w:cs="Arial"/>
          <w:b/>
          <w:sz w:val="20"/>
          <w:szCs w:val="20"/>
        </w:rPr>
        <w:t>5</w:t>
      </w:r>
      <w:r w:rsidRPr="008E0505">
        <w:rPr>
          <w:rFonts w:ascii="Arial" w:hAnsi="Arial" w:cs="Arial"/>
          <w:b/>
          <w:sz w:val="20"/>
          <w:szCs w:val="20"/>
        </w:rPr>
        <w:t>%)</w:t>
      </w:r>
      <w:r w:rsidRPr="008E0505">
        <w:rPr>
          <w:rFonts w:ascii="Arial" w:hAnsi="Arial" w:cs="Arial"/>
          <w:sz w:val="20"/>
          <w:szCs w:val="20"/>
        </w:rPr>
        <w:t xml:space="preserve"> </w:t>
      </w:r>
      <w:r w:rsidR="008641BB" w:rsidRPr="008E0505">
        <w:rPr>
          <w:rFonts w:ascii="Arial" w:hAnsi="Arial" w:cs="Arial"/>
          <w:sz w:val="20"/>
          <w:szCs w:val="20"/>
        </w:rPr>
        <w:t xml:space="preserve">- Students will work </w:t>
      </w:r>
      <w:r w:rsidR="008641BB" w:rsidRPr="008E0505">
        <w:rPr>
          <w:rFonts w:ascii="Arial" w:hAnsi="Arial" w:cs="Arial"/>
          <w:sz w:val="20"/>
          <w:szCs w:val="20"/>
          <w:u w:val="single"/>
        </w:rPr>
        <w:t>as teams</w:t>
      </w:r>
      <w:r w:rsidR="008641BB" w:rsidRPr="008E0505">
        <w:rPr>
          <w:rFonts w:ascii="Arial" w:hAnsi="Arial" w:cs="Arial"/>
          <w:sz w:val="20"/>
          <w:szCs w:val="20"/>
        </w:rPr>
        <w:t xml:space="preserve"> to propose a set of sustainability goals and indicators for a specific corporation (to be </w:t>
      </w:r>
      <w:r w:rsidR="00F11AA4" w:rsidRPr="008E0505">
        <w:rPr>
          <w:rFonts w:ascii="Arial" w:hAnsi="Arial" w:cs="Arial"/>
          <w:sz w:val="20"/>
          <w:szCs w:val="20"/>
        </w:rPr>
        <w:t xml:space="preserve">approved by the instructor) or for the City of </w:t>
      </w:r>
      <w:r w:rsidR="00404A85">
        <w:rPr>
          <w:rFonts w:ascii="Arial" w:hAnsi="Arial" w:cs="Arial"/>
          <w:sz w:val="20"/>
          <w:szCs w:val="20"/>
        </w:rPr>
        <w:t>Newark</w:t>
      </w:r>
      <w:r w:rsidR="008641BB" w:rsidRPr="008E0505">
        <w:rPr>
          <w:rFonts w:ascii="Arial" w:hAnsi="Arial" w:cs="Arial"/>
          <w:sz w:val="20"/>
          <w:szCs w:val="20"/>
        </w:rPr>
        <w:t xml:space="preserve">. </w:t>
      </w:r>
      <w:r w:rsidR="0098219C" w:rsidRPr="008E0505">
        <w:rPr>
          <w:rFonts w:ascii="Arial" w:hAnsi="Arial" w:cs="Arial"/>
          <w:sz w:val="20"/>
          <w:szCs w:val="20"/>
        </w:rPr>
        <w:t>Each project team will present their initial recommendations</w:t>
      </w:r>
      <w:r w:rsidR="008641BB" w:rsidRPr="008E0505">
        <w:rPr>
          <w:rFonts w:ascii="Arial" w:hAnsi="Arial" w:cs="Arial"/>
          <w:sz w:val="20"/>
          <w:szCs w:val="20"/>
        </w:rPr>
        <w:t xml:space="preserve"> in class on Dec </w:t>
      </w:r>
      <w:r w:rsidR="00CF3518">
        <w:rPr>
          <w:rFonts w:ascii="Arial" w:hAnsi="Arial" w:cs="Arial"/>
          <w:sz w:val="20"/>
          <w:szCs w:val="20"/>
        </w:rPr>
        <w:t>2</w:t>
      </w:r>
      <w:r w:rsidR="001E674B" w:rsidRPr="008E0505">
        <w:rPr>
          <w:rFonts w:ascii="Arial" w:hAnsi="Arial" w:cs="Arial"/>
          <w:sz w:val="20"/>
          <w:szCs w:val="20"/>
        </w:rPr>
        <w:t xml:space="preserve"> and Dec </w:t>
      </w:r>
      <w:r w:rsidR="00CF3518">
        <w:rPr>
          <w:rFonts w:ascii="Arial" w:hAnsi="Arial" w:cs="Arial"/>
          <w:sz w:val="20"/>
          <w:szCs w:val="20"/>
        </w:rPr>
        <w:t>9</w:t>
      </w:r>
      <w:r w:rsidR="008641BB" w:rsidRPr="008E0505">
        <w:rPr>
          <w:rFonts w:ascii="Arial" w:hAnsi="Arial" w:cs="Arial"/>
          <w:sz w:val="20"/>
          <w:szCs w:val="20"/>
        </w:rPr>
        <w:t xml:space="preserve">, </w:t>
      </w:r>
      <w:r w:rsidR="0098219C" w:rsidRPr="008E0505">
        <w:rPr>
          <w:rFonts w:ascii="Arial" w:hAnsi="Arial" w:cs="Arial"/>
          <w:sz w:val="20"/>
          <w:szCs w:val="20"/>
        </w:rPr>
        <w:t>with an accompanying paper no longer than 8-10 pages due on Dec 1</w:t>
      </w:r>
      <w:r w:rsidR="00DD7225">
        <w:rPr>
          <w:rFonts w:ascii="Arial" w:hAnsi="Arial" w:cs="Arial"/>
          <w:sz w:val="20"/>
          <w:szCs w:val="20"/>
        </w:rPr>
        <w:t>6</w:t>
      </w:r>
      <w:r w:rsidR="0098219C" w:rsidRPr="008E0505">
        <w:rPr>
          <w:rFonts w:ascii="Arial" w:hAnsi="Arial" w:cs="Arial"/>
          <w:sz w:val="20"/>
          <w:szCs w:val="20"/>
        </w:rPr>
        <w:t xml:space="preserve">. </w:t>
      </w:r>
      <w:r w:rsidR="008641BB" w:rsidRPr="008E0505">
        <w:rPr>
          <w:rFonts w:ascii="Arial" w:hAnsi="Arial" w:cs="Arial"/>
          <w:sz w:val="20"/>
          <w:szCs w:val="20"/>
        </w:rPr>
        <w:t>Presentations should be no longer than 15 minutes and will be followed by 5 minutes of Q&amp;A.</w:t>
      </w:r>
    </w:p>
    <w:p w14:paraId="42E5A9ED" w14:textId="77777777" w:rsidR="0098219C" w:rsidRPr="008E0505" w:rsidRDefault="0098219C" w:rsidP="005216F2">
      <w:pPr>
        <w:pStyle w:val="ListParagraph"/>
        <w:numPr>
          <w:ilvl w:val="0"/>
          <w:numId w:val="5"/>
        </w:numPr>
        <w:spacing w:after="120" w:line="240" w:lineRule="auto"/>
        <w:contextualSpacing w:val="0"/>
        <w:rPr>
          <w:rFonts w:ascii="Arial" w:hAnsi="Arial" w:cs="Arial"/>
          <w:sz w:val="20"/>
          <w:szCs w:val="20"/>
        </w:rPr>
      </w:pPr>
      <w:r w:rsidRPr="008E0505">
        <w:rPr>
          <w:rFonts w:ascii="Arial" w:hAnsi="Arial" w:cs="Arial"/>
          <w:b/>
          <w:sz w:val="20"/>
          <w:szCs w:val="20"/>
        </w:rPr>
        <w:t>Class participation (15%)</w:t>
      </w:r>
      <w:r w:rsidRPr="008E0505">
        <w:rPr>
          <w:rFonts w:ascii="Arial" w:hAnsi="Arial" w:cs="Arial"/>
          <w:sz w:val="20"/>
          <w:szCs w:val="20"/>
        </w:rPr>
        <w:t xml:space="preserve"> - Class participation will be evaluated on a scale of 100-0. All students are expected to contribute to the classroom discussion throughout the course, including the in-class presentations and discussions with guest speakers. While classes will generally feature lectures on the specified topics each week, active discussion is encouraged to bring in students’ experiences and knowledge. Students should probe concepts introduced in the class and in readings and look for innovative solutions to challenges identified in the materials. </w:t>
      </w:r>
    </w:p>
    <w:p w14:paraId="7FB4B9DE" w14:textId="77777777" w:rsidR="0098219C" w:rsidRPr="008E0505" w:rsidRDefault="0098219C" w:rsidP="005216F2">
      <w:pPr>
        <w:pStyle w:val="ListParagraph"/>
        <w:spacing w:after="120" w:line="240" w:lineRule="auto"/>
        <w:contextualSpacing w:val="0"/>
        <w:rPr>
          <w:rFonts w:ascii="Arial" w:hAnsi="Arial" w:cs="Arial"/>
          <w:sz w:val="20"/>
          <w:szCs w:val="20"/>
        </w:rPr>
      </w:pPr>
      <w:r w:rsidRPr="008E0505">
        <w:rPr>
          <w:rFonts w:ascii="Arial" w:hAnsi="Arial" w:cs="Arial"/>
          <w:sz w:val="20"/>
          <w:szCs w:val="20"/>
        </w:rPr>
        <w:t>On-time attendance at each class meeting is expected. Partial attendance, i.e. lateness or early departure, if not excused in advance, will impact the “Participation” component of the course grade. If you need to miss a class for any reason, please email the instructors in advance.</w:t>
      </w:r>
    </w:p>
    <w:p w14:paraId="534B7282" w14:textId="77777777" w:rsidR="004C449D" w:rsidRPr="008E0505" w:rsidRDefault="004C449D" w:rsidP="00BF6277">
      <w:pPr>
        <w:spacing w:after="0" w:line="240" w:lineRule="auto"/>
        <w:rPr>
          <w:rFonts w:ascii="Arial" w:hAnsi="Arial" w:cs="Arial"/>
          <w:b/>
          <w:sz w:val="20"/>
          <w:szCs w:val="20"/>
        </w:rPr>
      </w:pPr>
    </w:p>
    <w:p w14:paraId="1074BE9F" w14:textId="77777777" w:rsidR="0098219C" w:rsidRPr="008E0505" w:rsidRDefault="0098219C" w:rsidP="00BF6277">
      <w:pPr>
        <w:spacing w:after="0" w:line="240" w:lineRule="auto"/>
        <w:rPr>
          <w:rFonts w:ascii="Arial" w:hAnsi="Arial" w:cs="Arial"/>
          <w:sz w:val="24"/>
          <w:szCs w:val="20"/>
        </w:rPr>
      </w:pPr>
      <w:r w:rsidRPr="008E0505">
        <w:rPr>
          <w:rFonts w:ascii="Arial" w:hAnsi="Arial" w:cs="Arial"/>
          <w:b/>
          <w:sz w:val="24"/>
          <w:szCs w:val="20"/>
        </w:rPr>
        <w:t>Course Policies</w:t>
      </w:r>
      <w:r w:rsidRPr="008E0505">
        <w:rPr>
          <w:rFonts w:ascii="Arial" w:hAnsi="Arial" w:cs="Arial"/>
          <w:sz w:val="24"/>
          <w:szCs w:val="20"/>
        </w:rPr>
        <w:t xml:space="preserve"> </w:t>
      </w:r>
    </w:p>
    <w:p w14:paraId="69C1819F" w14:textId="77777777" w:rsidR="005216F2" w:rsidRPr="008E0505" w:rsidRDefault="005216F2" w:rsidP="00BF6277">
      <w:pPr>
        <w:spacing w:after="0" w:line="240" w:lineRule="auto"/>
        <w:rPr>
          <w:rFonts w:ascii="Arial" w:hAnsi="Arial" w:cs="Arial"/>
          <w:b/>
          <w:sz w:val="20"/>
          <w:szCs w:val="20"/>
        </w:rPr>
      </w:pPr>
    </w:p>
    <w:p w14:paraId="3F96A2E1" w14:textId="77777777" w:rsidR="0098219C" w:rsidRPr="008E0505" w:rsidRDefault="0098219C" w:rsidP="00BF6277">
      <w:pPr>
        <w:spacing w:after="0" w:line="240" w:lineRule="auto"/>
        <w:rPr>
          <w:rFonts w:ascii="Arial" w:hAnsi="Arial" w:cs="Arial"/>
          <w:b/>
          <w:sz w:val="20"/>
          <w:szCs w:val="20"/>
        </w:rPr>
      </w:pPr>
      <w:r w:rsidRPr="008E0505">
        <w:rPr>
          <w:rFonts w:ascii="Arial" w:hAnsi="Arial" w:cs="Arial"/>
          <w:b/>
          <w:sz w:val="20"/>
          <w:szCs w:val="20"/>
        </w:rPr>
        <w:t xml:space="preserve">Participation and Attendance </w:t>
      </w:r>
    </w:p>
    <w:p w14:paraId="10F35DB8" w14:textId="77777777" w:rsidR="0098219C" w:rsidRPr="008E0505" w:rsidRDefault="0098219C" w:rsidP="00BF6277">
      <w:pPr>
        <w:spacing w:after="0" w:line="240" w:lineRule="auto"/>
        <w:rPr>
          <w:rFonts w:ascii="Arial" w:hAnsi="Arial" w:cs="Arial"/>
          <w:sz w:val="20"/>
          <w:szCs w:val="20"/>
        </w:rPr>
      </w:pPr>
      <w:r w:rsidRPr="008E0505">
        <w:rPr>
          <w:rFonts w:ascii="Arial" w:hAnsi="Arial" w:cs="Arial"/>
          <w:sz w:val="20"/>
          <w:szCs w:val="20"/>
        </w:rPr>
        <w:t xml:space="preserve">You are expected to do all assigned readings, attend all class sessions, and engage with others in class discussions. If you need to miss a class for any reason, please discuss the absence with the instructors in advance. </w:t>
      </w:r>
    </w:p>
    <w:p w14:paraId="635F165C" w14:textId="77777777" w:rsidR="0098219C" w:rsidRPr="008E0505" w:rsidRDefault="0098219C" w:rsidP="00BF6277">
      <w:pPr>
        <w:spacing w:after="0" w:line="240" w:lineRule="auto"/>
        <w:rPr>
          <w:rFonts w:ascii="Arial" w:hAnsi="Arial" w:cs="Arial"/>
          <w:sz w:val="20"/>
          <w:szCs w:val="20"/>
        </w:rPr>
      </w:pPr>
    </w:p>
    <w:p w14:paraId="51E9C24E" w14:textId="77777777" w:rsidR="0098219C" w:rsidRPr="008E0505" w:rsidRDefault="0098219C" w:rsidP="00BF6277">
      <w:pPr>
        <w:spacing w:after="0" w:line="240" w:lineRule="auto"/>
        <w:rPr>
          <w:rFonts w:ascii="Arial" w:hAnsi="Arial" w:cs="Arial"/>
          <w:b/>
          <w:sz w:val="20"/>
          <w:szCs w:val="20"/>
        </w:rPr>
      </w:pPr>
      <w:r w:rsidRPr="008E0505">
        <w:rPr>
          <w:rFonts w:ascii="Arial" w:hAnsi="Arial" w:cs="Arial"/>
          <w:b/>
          <w:sz w:val="20"/>
          <w:szCs w:val="20"/>
        </w:rPr>
        <w:t xml:space="preserve">Late work </w:t>
      </w:r>
    </w:p>
    <w:p w14:paraId="0FCFFFFB" w14:textId="77777777" w:rsidR="004C449D" w:rsidRPr="008E0505" w:rsidRDefault="0098219C" w:rsidP="00BF6277">
      <w:pPr>
        <w:spacing w:after="0" w:line="240" w:lineRule="auto"/>
        <w:rPr>
          <w:rFonts w:ascii="Arial" w:hAnsi="Arial" w:cs="Arial"/>
          <w:b/>
          <w:sz w:val="20"/>
          <w:szCs w:val="20"/>
        </w:rPr>
      </w:pPr>
      <w:r w:rsidRPr="008E0505">
        <w:rPr>
          <w:rFonts w:ascii="Arial" w:hAnsi="Arial" w:cs="Arial"/>
          <w:sz w:val="20"/>
          <w:szCs w:val="20"/>
        </w:rPr>
        <w:t>Papers and projects are due by the beginning of class on the date that they are due. All assignments must be handed in on time. Any late submissions, unles</w:t>
      </w:r>
      <w:r w:rsidR="00EF0B69" w:rsidRPr="008E0505">
        <w:rPr>
          <w:rFonts w:ascii="Arial" w:hAnsi="Arial" w:cs="Arial"/>
          <w:sz w:val="20"/>
          <w:szCs w:val="20"/>
        </w:rPr>
        <w:t>s pre-approved by the professor</w:t>
      </w:r>
      <w:r w:rsidRPr="008E0505">
        <w:rPr>
          <w:rFonts w:ascii="Arial" w:hAnsi="Arial" w:cs="Arial"/>
          <w:sz w:val="20"/>
          <w:szCs w:val="20"/>
        </w:rPr>
        <w:t>, will receive an automatic reduction of one letter grade.</w:t>
      </w:r>
    </w:p>
    <w:p w14:paraId="399C0B43" w14:textId="77777777" w:rsidR="004C449D" w:rsidRPr="008E0505" w:rsidRDefault="004C449D" w:rsidP="00BF6277">
      <w:pPr>
        <w:spacing w:after="0" w:line="240" w:lineRule="auto"/>
        <w:rPr>
          <w:rFonts w:ascii="Arial" w:hAnsi="Arial" w:cs="Arial"/>
          <w:b/>
          <w:sz w:val="20"/>
          <w:szCs w:val="20"/>
        </w:rPr>
      </w:pPr>
    </w:p>
    <w:p w14:paraId="3268E354" w14:textId="77777777" w:rsidR="004C449D" w:rsidRPr="008E0505" w:rsidRDefault="009D24E8" w:rsidP="00BF6277">
      <w:pPr>
        <w:spacing w:after="0" w:line="240" w:lineRule="auto"/>
        <w:rPr>
          <w:rFonts w:ascii="Arial" w:hAnsi="Arial" w:cs="Arial"/>
          <w:b/>
          <w:sz w:val="20"/>
          <w:szCs w:val="20"/>
        </w:rPr>
      </w:pPr>
      <w:r w:rsidRPr="008E0505">
        <w:rPr>
          <w:rFonts w:ascii="Arial" w:hAnsi="Arial" w:cs="Arial"/>
          <w:b/>
          <w:sz w:val="20"/>
          <w:szCs w:val="20"/>
        </w:rPr>
        <w:t>Resources</w:t>
      </w:r>
    </w:p>
    <w:p w14:paraId="7CE5ED1F" w14:textId="77777777" w:rsidR="009D24E8" w:rsidRPr="008E0505" w:rsidRDefault="009D24E8" w:rsidP="00E01D16">
      <w:pPr>
        <w:pStyle w:val="ListParagraph"/>
        <w:numPr>
          <w:ilvl w:val="0"/>
          <w:numId w:val="8"/>
        </w:numPr>
        <w:spacing w:after="0" w:line="240" w:lineRule="auto"/>
        <w:rPr>
          <w:rFonts w:ascii="Arial" w:hAnsi="Arial" w:cs="Arial"/>
          <w:sz w:val="20"/>
          <w:szCs w:val="20"/>
        </w:rPr>
      </w:pPr>
      <w:r w:rsidRPr="008E0505">
        <w:rPr>
          <w:rFonts w:ascii="Arial" w:hAnsi="Arial" w:cs="Arial"/>
          <w:sz w:val="20"/>
          <w:szCs w:val="20"/>
        </w:rPr>
        <w:t xml:space="preserve">GHG Protocol Calculation Tools - </w:t>
      </w:r>
      <w:hyperlink r:id="rId8" w:history="1">
        <w:r w:rsidRPr="008E0505">
          <w:rPr>
            <w:rStyle w:val="Hyperlink"/>
            <w:rFonts w:ascii="Arial" w:hAnsi="Arial" w:cs="Arial"/>
            <w:sz w:val="20"/>
            <w:szCs w:val="20"/>
          </w:rPr>
          <w:t>http://www.ghgprotocol.org/calculation-tools/faq</w:t>
        </w:r>
      </w:hyperlink>
      <w:r w:rsidRPr="008E0505">
        <w:rPr>
          <w:rFonts w:ascii="Arial" w:hAnsi="Arial" w:cs="Arial"/>
          <w:sz w:val="20"/>
          <w:szCs w:val="20"/>
        </w:rPr>
        <w:t xml:space="preserve"> </w:t>
      </w:r>
    </w:p>
    <w:p w14:paraId="1BC6B5C6" w14:textId="77777777" w:rsidR="00F11AA4" w:rsidRPr="008E0505" w:rsidRDefault="00F11AA4" w:rsidP="00F11AA4">
      <w:pPr>
        <w:pStyle w:val="ListParagraph"/>
        <w:numPr>
          <w:ilvl w:val="0"/>
          <w:numId w:val="8"/>
        </w:numPr>
        <w:spacing w:after="0" w:line="240" w:lineRule="auto"/>
        <w:rPr>
          <w:rFonts w:ascii="Arial" w:hAnsi="Arial" w:cs="Arial"/>
          <w:sz w:val="20"/>
          <w:szCs w:val="20"/>
        </w:rPr>
      </w:pPr>
      <w:r w:rsidRPr="008E0505">
        <w:rPr>
          <w:rFonts w:ascii="Arial" w:hAnsi="Arial" w:cs="Arial"/>
          <w:sz w:val="20"/>
          <w:szCs w:val="20"/>
        </w:rPr>
        <w:t xml:space="preserve">Environmental Performance Index - </w:t>
      </w:r>
      <w:hyperlink r:id="rId9" w:history="1">
        <w:r w:rsidRPr="008E0505">
          <w:rPr>
            <w:rStyle w:val="Hyperlink"/>
            <w:rFonts w:ascii="Arial" w:hAnsi="Arial" w:cs="Arial"/>
            <w:sz w:val="20"/>
            <w:szCs w:val="20"/>
          </w:rPr>
          <w:t>http://epi.yale.edu/</w:t>
        </w:r>
      </w:hyperlink>
    </w:p>
    <w:p w14:paraId="31383BFB" w14:textId="77777777" w:rsidR="0048614C" w:rsidRPr="008E0505" w:rsidRDefault="009D7353" w:rsidP="00E01D16">
      <w:pPr>
        <w:pStyle w:val="ListParagraph"/>
        <w:numPr>
          <w:ilvl w:val="0"/>
          <w:numId w:val="8"/>
        </w:numPr>
        <w:spacing w:after="0" w:line="240" w:lineRule="auto"/>
        <w:rPr>
          <w:rFonts w:ascii="Arial" w:hAnsi="Arial" w:cs="Arial"/>
          <w:sz w:val="20"/>
          <w:szCs w:val="20"/>
        </w:rPr>
      </w:pPr>
      <w:r w:rsidRPr="008E0505">
        <w:rPr>
          <w:rFonts w:ascii="Arial" w:hAnsi="Arial" w:cs="Arial"/>
          <w:sz w:val="20"/>
          <w:szCs w:val="20"/>
        </w:rPr>
        <w:t>Moonen, Tim and Greg Clark, “</w:t>
      </w:r>
      <w:r w:rsidR="0048614C" w:rsidRPr="008E0505">
        <w:rPr>
          <w:rFonts w:ascii="Arial" w:hAnsi="Arial" w:cs="Arial"/>
          <w:sz w:val="20"/>
          <w:szCs w:val="20"/>
        </w:rPr>
        <w:t>The Business of Cities 2013</w:t>
      </w:r>
      <w:r w:rsidRPr="008E0505">
        <w:rPr>
          <w:rFonts w:ascii="Arial" w:hAnsi="Arial" w:cs="Arial"/>
          <w:sz w:val="20"/>
          <w:szCs w:val="20"/>
        </w:rPr>
        <w:t xml:space="preserve">” Jones Lang LaSalle, 2013. - </w:t>
      </w:r>
      <w:hyperlink r:id="rId10" w:history="1">
        <w:r w:rsidRPr="008E0505">
          <w:rPr>
            <w:rStyle w:val="Hyperlink"/>
            <w:rFonts w:ascii="Arial" w:hAnsi="Arial" w:cs="Arial"/>
            <w:sz w:val="20"/>
            <w:szCs w:val="20"/>
          </w:rPr>
          <w:t>http://www.jll.com/Research/jll-city-indices-november-2013.pdf</w:t>
        </w:r>
      </w:hyperlink>
      <w:r w:rsidRPr="008E0505">
        <w:rPr>
          <w:rFonts w:ascii="Arial" w:hAnsi="Arial" w:cs="Arial"/>
          <w:sz w:val="20"/>
          <w:szCs w:val="20"/>
        </w:rPr>
        <w:t xml:space="preserve"> </w:t>
      </w:r>
    </w:p>
    <w:p w14:paraId="5561D7DC" w14:textId="77777777" w:rsidR="00F11AA4" w:rsidRPr="008E0505" w:rsidRDefault="00F11AA4" w:rsidP="00F11AA4">
      <w:pPr>
        <w:pStyle w:val="ListParagraph"/>
        <w:numPr>
          <w:ilvl w:val="0"/>
          <w:numId w:val="8"/>
        </w:numPr>
        <w:spacing w:after="0" w:line="240" w:lineRule="auto"/>
        <w:rPr>
          <w:rFonts w:ascii="Arial" w:hAnsi="Arial" w:cs="Arial"/>
          <w:sz w:val="20"/>
          <w:szCs w:val="20"/>
        </w:rPr>
      </w:pPr>
      <w:r w:rsidRPr="008E0505">
        <w:rPr>
          <w:rFonts w:ascii="Arial" w:hAnsi="Arial" w:cs="Arial"/>
          <w:sz w:val="20"/>
          <w:szCs w:val="20"/>
        </w:rPr>
        <w:t xml:space="preserve">STAR Communities Index - </w:t>
      </w:r>
      <w:hyperlink r:id="rId11" w:history="1">
        <w:r w:rsidRPr="008E0505">
          <w:rPr>
            <w:rStyle w:val="Hyperlink"/>
            <w:rFonts w:ascii="Arial" w:hAnsi="Arial" w:cs="Arial"/>
            <w:sz w:val="20"/>
            <w:szCs w:val="20"/>
          </w:rPr>
          <w:t>http://www.starcommunities.org/</w:t>
        </w:r>
      </w:hyperlink>
      <w:r w:rsidRPr="008E0505">
        <w:rPr>
          <w:rFonts w:ascii="Arial" w:hAnsi="Arial" w:cs="Arial"/>
          <w:sz w:val="20"/>
          <w:szCs w:val="20"/>
        </w:rPr>
        <w:t xml:space="preserve"> </w:t>
      </w:r>
    </w:p>
    <w:p w14:paraId="25A2FE4C" w14:textId="77777777" w:rsidR="00F11AA4" w:rsidRPr="008E0505" w:rsidRDefault="00F11AA4" w:rsidP="00F11AA4">
      <w:pPr>
        <w:pStyle w:val="ListParagraph"/>
        <w:numPr>
          <w:ilvl w:val="0"/>
          <w:numId w:val="8"/>
        </w:numPr>
        <w:spacing w:after="0" w:line="240" w:lineRule="auto"/>
        <w:rPr>
          <w:rFonts w:ascii="Arial" w:hAnsi="Arial" w:cs="Arial"/>
          <w:sz w:val="20"/>
          <w:szCs w:val="20"/>
        </w:rPr>
      </w:pPr>
      <w:r w:rsidRPr="008E0505">
        <w:rPr>
          <w:rFonts w:ascii="Arial" w:hAnsi="Arial" w:cs="Arial"/>
          <w:sz w:val="20"/>
          <w:szCs w:val="20"/>
        </w:rPr>
        <w:t xml:space="preserve">C40 Cities Climate Leadership Group - </w:t>
      </w:r>
      <w:hyperlink r:id="rId12" w:history="1">
        <w:r w:rsidRPr="008E0505">
          <w:rPr>
            <w:rStyle w:val="Hyperlink"/>
            <w:rFonts w:ascii="Arial" w:hAnsi="Arial" w:cs="Arial"/>
            <w:sz w:val="20"/>
            <w:szCs w:val="20"/>
          </w:rPr>
          <w:t>http://www.c40.org/</w:t>
        </w:r>
      </w:hyperlink>
    </w:p>
    <w:p w14:paraId="7902683F" w14:textId="77777777" w:rsidR="00F11AA4" w:rsidRPr="008E0505" w:rsidRDefault="00F11AA4" w:rsidP="00F11AA4">
      <w:pPr>
        <w:pStyle w:val="ListParagraph"/>
        <w:numPr>
          <w:ilvl w:val="0"/>
          <w:numId w:val="13"/>
        </w:numPr>
        <w:spacing w:after="0" w:line="240" w:lineRule="auto"/>
        <w:rPr>
          <w:rFonts w:ascii="Arial" w:hAnsi="Arial" w:cs="Arial"/>
          <w:sz w:val="20"/>
          <w:szCs w:val="20"/>
        </w:rPr>
      </w:pPr>
      <w:r w:rsidRPr="008E0505">
        <w:rPr>
          <w:rFonts w:ascii="Arial" w:hAnsi="Arial" w:cs="Arial"/>
          <w:sz w:val="20"/>
          <w:szCs w:val="20"/>
        </w:rPr>
        <w:t xml:space="preserve">Social Vulnerability Index - </w:t>
      </w:r>
      <w:hyperlink r:id="rId13" w:history="1">
        <w:r w:rsidR="004B7D5D" w:rsidRPr="008E0505">
          <w:rPr>
            <w:rStyle w:val="Hyperlink"/>
            <w:rFonts w:ascii="Arial" w:hAnsi="Arial" w:cs="Arial"/>
            <w:sz w:val="20"/>
            <w:szCs w:val="20"/>
          </w:rPr>
          <w:t>http://artsandsciences.sc.edu/geog/hvri/sovi%C2%AE-0</w:t>
        </w:r>
      </w:hyperlink>
    </w:p>
    <w:p w14:paraId="6C663364" w14:textId="77777777" w:rsidR="00F11AA4" w:rsidRPr="008E0505" w:rsidRDefault="00F11AA4" w:rsidP="00F11AA4">
      <w:pPr>
        <w:pStyle w:val="ListParagraph"/>
        <w:numPr>
          <w:ilvl w:val="0"/>
          <w:numId w:val="13"/>
        </w:numPr>
        <w:spacing w:after="0" w:line="240" w:lineRule="auto"/>
        <w:rPr>
          <w:rFonts w:ascii="Arial" w:hAnsi="Arial" w:cs="Arial"/>
          <w:sz w:val="20"/>
          <w:szCs w:val="20"/>
        </w:rPr>
      </w:pPr>
      <w:r w:rsidRPr="008E0505">
        <w:rPr>
          <w:rFonts w:ascii="Arial" w:hAnsi="Arial" w:cs="Arial"/>
          <w:sz w:val="20"/>
          <w:szCs w:val="20"/>
        </w:rPr>
        <w:t xml:space="preserve">US EPA Green Communities - </w:t>
      </w:r>
      <w:hyperlink r:id="rId14" w:history="1">
        <w:r w:rsidRPr="008E0505">
          <w:rPr>
            <w:rStyle w:val="Hyperlink"/>
            <w:rFonts w:ascii="Arial" w:hAnsi="Arial" w:cs="Arial"/>
            <w:sz w:val="20"/>
            <w:szCs w:val="20"/>
          </w:rPr>
          <w:t>https://www.epa.gov/smartgrowth/tools-and-resources-sustainable-communities</w:t>
        </w:r>
      </w:hyperlink>
      <w:r w:rsidRPr="008E0505">
        <w:rPr>
          <w:rFonts w:ascii="Arial" w:hAnsi="Arial" w:cs="Arial"/>
        </w:rPr>
        <w:t xml:space="preserve"> </w:t>
      </w:r>
    </w:p>
    <w:p w14:paraId="27CE82EF" w14:textId="77777777" w:rsidR="00E01D16" w:rsidRPr="008E0505" w:rsidRDefault="00E01D16" w:rsidP="00E01D16">
      <w:pPr>
        <w:pStyle w:val="ListParagraph"/>
        <w:numPr>
          <w:ilvl w:val="0"/>
          <w:numId w:val="8"/>
        </w:numPr>
        <w:spacing w:after="0" w:line="240" w:lineRule="auto"/>
        <w:rPr>
          <w:rFonts w:ascii="Arial" w:hAnsi="Arial" w:cs="Arial"/>
          <w:sz w:val="20"/>
          <w:szCs w:val="20"/>
        </w:rPr>
      </w:pPr>
      <w:r w:rsidRPr="008E0505">
        <w:rPr>
          <w:rFonts w:ascii="Arial" w:hAnsi="Arial" w:cs="Arial"/>
          <w:sz w:val="20"/>
          <w:szCs w:val="20"/>
        </w:rPr>
        <w:lastRenderedPageBreak/>
        <w:t xml:space="preserve">Pivot Goals - </w:t>
      </w:r>
      <w:hyperlink r:id="rId15" w:history="1">
        <w:r w:rsidRPr="008E0505">
          <w:rPr>
            <w:rStyle w:val="Hyperlink"/>
            <w:rFonts w:ascii="Arial" w:hAnsi="Arial" w:cs="Arial"/>
            <w:sz w:val="20"/>
            <w:szCs w:val="20"/>
          </w:rPr>
          <w:t>http://www.pivotgoals.com/</w:t>
        </w:r>
      </w:hyperlink>
    </w:p>
    <w:p w14:paraId="3881CB30" w14:textId="77777777" w:rsidR="00DE09B6" w:rsidRPr="008E0505" w:rsidRDefault="00DE09B6" w:rsidP="00DE09B6">
      <w:pPr>
        <w:pStyle w:val="ListParagraph"/>
        <w:numPr>
          <w:ilvl w:val="0"/>
          <w:numId w:val="8"/>
        </w:numPr>
        <w:spacing w:after="0" w:line="240" w:lineRule="auto"/>
        <w:rPr>
          <w:rFonts w:ascii="Arial" w:hAnsi="Arial" w:cs="Arial"/>
          <w:sz w:val="20"/>
          <w:szCs w:val="20"/>
        </w:rPr>
      </w:pPr>
      <w:r w:rsidRPr="008E0505">
        <w:rPr>
          <w:rFonts w:ascii="Arial" w:hAnsi="Arial" w:cs="Arial"/>
          <w:sz w:val="20"/>
          <w:szCs w:val="20"/>
        </w:rPr>
        <w:t xml:space="preserve">CDP - </w:t>
      </w:r>
      <w:hyperlink r:id="rId16" w:history="1">
        <w:r w:rsidRPr="008E0505">
          <w:rPr>
            <w:rStyle w:val="Hyperlink"/>
            <w:rFonts w:ascii="Arial" w:hAnsi="Arial" w:cs="Arial"/>
            <w:sz w:val="20"/>
            <w:szCs w:val="20"/>
          </w:rPr>
          <w:t>https://www.cdp.net/en-US/Pages/HomePage.aspx</w:t>
        </w:r>
      </w:hyperlink>
    </w:p>
    <w:p w14:paraId="665CCB66" w14:textId="77777777" w:rsidR="00DE09B6" w:rsidRPr="008E0505" w:rsidRDefault="00DE09B6" w:rsidP="00DE09B6">
      <w:pPr>
        <w:pStyle w:val="ListParagraph"/>
        <w:numPr>
          <w:ilvl w:val="0"/>
          <w:numId w:val="8"/>
        </w:numPr>
        <w:spacing w:after="0" w:line="240" w:lineRule="auto"/>
        <w:rPr>
          <w:rFonts w:ascii="Arial" w:hAnsi="Arial" w:cs="Arial"/>
          <w:sz w:val="20"/>
          <w:szCs w:val="20"/>
        </w:rPr>
      </w:pPr>
      <w:r w:rsidRPr="008E0505">
        <w:rPr>
          <w:rFonts w:ascii="Arial" w:hAnsi="Arial" w:cs="Arial"/>
          <w:sz w:val="20"/>
          <w:szCs w:val="20"/>
        </w:rPr>
        <w:t xml:space="preserve">Global Reporting Initiative - </w:t>
      </w:r>
      <w:hyperlink r:id="rId17" w:history="1">
        <w:r w:rsidRPr="008E0505">
          <w:rPr>
            <w:rStyle w:val="Hyperlink"/>
            <w:rFonts w:ascii="Arial" w:hAnsi="Arial" w:cs="Arial"/>
            <w:sz w:val="20"/>
            <w:szCs w:val="20"/>
          </w:rPr>
          <w:t>https://www.globalreporting.org/Pages/default.aspx</w:t>
        </w:r>
      </w:hyperlink>
    </w:p>
    <w:p w14:paraId="10F3F587" w14:textId="77777777" w:rsidR="00491C8E" w:rsidRPr="008E0505" w:rsidRDefault="003743FF" w:rsidP="003743FF">
      <w:pPr>
        <w:pStyle w:val="ListParagraph"/>
        <w:numPr>
          <w:ilvl w:val="0"/>
          <w:numId w:val="8"/>
        </w:numPr>
        <w:spacing w:after="0" w:line="240" w:lineRule="auto"/>
        <w:rPr>
          <w:rFonts w:ascii="Arial" w:hAnsi="Arial" w:cs="Arial"/>
          <w:sz w:val="20"/>
          <w:szCs w:val="20"/>
        </w:rPr>
      </w:pPr>
      <w:r w:rsidRPr="008E0505">
        <w:rPr>
          <w:rFonts w:ascii="Arial" w:hAnsi="Arial" w:cs="Arial"/>
          <w:sz w:val="20"/>
          <w:szCs w:val="20"/>
        </w:rPr>
        <w:t xml:space="preserve">Dow Jones Sustainability Index - </w:t>
      </w:r>
      <w:hyperlink r:id="rId18" w:history="1">
        <w:r w:rsidRPr="008E0505">
          <w:rPr>
            <w:rStyle w:val="Hyperlink"/>
            <w:rFonts w:ascii="Arial" w:hAnsi="Arial" w:cs="Arial"/>
            <w:sz w:val="20"/>
            <w:szCs w:val="20"/>
          </w:rPr>
          <w:t>http://www.sustainability-indices.com/</w:t>
        </w:r>
      </w:hyperlink>
    </w:p>
    <w:p w14:paraId="7A1EFDFA" w14:textId="77777777" w:rsidR="00321D57" w:rsidRPr="008E0505" w:rsidRDefault="00B6559C" w:rsidP="00321D57">
      <w:pPr>
        <w:pStyle w:val="ListParagraph"/>
        <w:numPr>
          <w:ilvl w:val="0"/>
          <w:numId w:val="13"/>
        </w:numPr>
        <w:spacing w:after="0" w:line="240" w:lineRule="auto"/>
        <w:rPr>
          <w:rFonts w:ascii="Arial" w:hAnsi="Arial" w:cs="Arial"/>
          <w:sz w:val="20"/>
          <w:szCs w:val="20"/>
        </w:rPr>
      </w:pPr>
      <w:r w:rsidRPr="008E0505">
        <w:rPr>
          <w:rFonts w:ascii="Arial" w:hAnsi="Arial" w:cs="Arial"/>
          <w:sz w:val="20"/>
          <w:szCs w:val="20"/>
        </w:rPr>
        <w:t xml:space="preserve">National Equity Atlas – </w:t>
      </w:r>
      <w:hyperlink r:id="rId19" w:history="1">
        <w:r w:rsidRPr="008E0505">
          <w:rPr>
            <w:rStyle w:val="Hyperlink"/>
            <w:rFonts w:ascii="Arial" w:hAnsi="Arial" w:cs="Arial"/>
            <w:sz w:val="20"/>
            <w:szCs w:val="20"/>
          </w:rPr>
          <w:t>http://www.nationalequityatlas.org</w:t>
        </w:r>
      </w:hyperlink>
    </w:p>
    <w:p w14:paraId="12025A08" w14:textId="77777777" w:rsidR="001A2C6A" w:rsidRPr="008E0505" w:rsidRDefault="00321D57" w:rsidP="00321D57">
      <w:pPr>
        <w:pStyle w:val="ListParagraph"/>
        <w:numPr>
          <w:ilvl w:val="0"/>
          <w:numId w:val="13"/>
        </w:numPr>
        <w:spacing w:after="0" w:line="240" w:lineRule="auto"/>
        <w:rPr>
          <w:rFonts w:ascii="Arial" w:hAnsi="Arial" w:cs="Arial"/>
          <w:sz w:val="20"/>
          <w:szCs w:val="20"/>
        </w:rPr>
      </w:pPr>
      <w:r w:rsidRPr="008E0505">
        <w:rPr>
          <w:rFonts w:ascii="Arial" w:hAnsi="Arial" w:cs="Arial"/>
          <w:sz w:val="20"/>
          <w:szCs w:val="20"/>
        </w:rPr>
        <w:t xml:space="preserve">Project Drawdown - </w:t>
      </w:r>
      <w:hyperlink r:id="rId20" w:history="1">
        <w:r w:rsidRPr="008E0505">
          <w:rPr>
            <w:rStyle w:val="Hyperlink"/>
            <w:rFonts w:ascii="Arial" w:hAnsi="Arial" w:cs="Arial"/>
            <w:sz w:val="20"/>
            <w:szCs w:val="20"/>
          </w:rPr>
          <w:t>https://www.drawdown.org/solutions</w:t>
        </w:r>
      </w:hyperlink>
      <w:r w:rsidRPr="008E0505">
        <w:rPr>
          <w:rFonts w:ascii="Arial" w:hAnsi="Arial" w:cs="Arial"/>
          <w:sz w:val="20"/>
          <w:szCs w:val="20"/>
        </w:rPr>
        <w:t xml:space="preserve"> </w:t>
      </w:r>
    </w:p>
    <w:p w14:paraId="7F44A245" w14:textId="77777777" w:rsidR="003743FF" w:rsidRPr="008E0505" w:rsidRDefault="003743FF" w:rsidP="003743FF">
      <w:pPr>
        <w:pStyle w:val="ListParagraph"/>
        <w:spacing w:after="0" w:line="240" w:lineRule="auto"/>
        <w:rPr>
          <w:rFonts w:ascii="Arial" w:hAnsi="Arial" w:cs="Arial"/>
          <w:sz w:val="20"/>
          <w:szCs w:val="20"/>
        </w:rPr>
      </w:pPr>
    </w:p>
    <w:p w14:paraId="07122835" w14:textId="77777777" w:rsidR="00321D57" w:rsidRPr="008E0505" w:rsidRDefault="00321D57" w:rsidP="003743FF">
      <w:pPr>
        <w:pStyle w:val="ListParagraph"/>
        <w:spacing w:after="0" w:line="240" w:lineRule="auto"/>
        <w:rPr>
          <w:rFonts w:ascii="Arial" w:hAnsi="Arial" w:cs="Arial"/>
          <w:sz w:val="20"/>
          <w:szCs w:val="20"/>
        </w:rPr>
      </w:pPr>
    </w:p>
    <w:p w14:paraId="5E9D2589" w14:textId="77777777" w:rsidR="006B572D" w:rsidRPr="008E0505" w:rsidRDefault="006B572D" w:rsidP="005216F2">
      <w:pPr>
        <w:spacing w:after="120" w:line="240" w:lineRule="auto"/>
        <w:rPr>
          <w:rFonts w:ascii="Arial" w:hAnsi="Arial" w:cs="Arial"/>
          <w:b/>
          <w:sz w:val="24"/>
          <w:szCs w:val="20"/>
        </w:rPr>
      </w:pPr>
      <w:r w:rsidRPr="008E0505">
        <w:rPr>
          <w:rFonts w:ascii="Arial" w:hAnsi="Arial" w:cs="Arial"/>
          <w:b/>
          <w:sz w:val="24"/>
          <w:szCs w:val="20"/>
        </w:rPr>
        <w:t xml:space="preserve">School Policies </w:t>
      </w:r>
    </w:p>
    <w:p w14:paraId="4DB5E005" w14:textId="77777777" w:rsidR="006B572D" w:rsidRPr="008E0505" w:rsidRDefault="006B572D" w:rsidP="005216F2">
      <w:pPr>
        <w:spacing w:after="0" w:line="240" w:lineRule="auto"/>
        <w:rPr>
          <w:rFonts w:ascii="Arial" w:hAnsi="Arial" w:cs="Arial"/>
          <w:b/>
          <w:sz w:val="20"/>
          <w:szCs w:val="20"/>
        </w:rPr>
      </w:pPr>
      <w:r w:rsidRPr="008E0505">
        <w:rPr>
          <w:rFonts w:ascii="Arial" w:hAnsi="Arial" w:cs="Arial"/>
          <w:b/>
          <w:sz w:val="20"/>
          <w:szCs w:val="20"/>
        </w:rPr>
        <w:t xml:space="preserve">Copyright Policy </w:t>
      </w:r>
    </w:p>
    <w:p w14:paraId="55600532" w14:textId="77777777" w:rsidR="006B572D" w:rsidRPr="008E0505" w:rsidRDefault="006B572D" w:rsidP="005216F2">
      <w:pPr>
        <w:spacing w:after="120" w:line="240" w:lineRule="auto"/>
        <w:rPr>
          <w:rFonts w:ascii="Arial" w:hAnsi="Arial" w:cs="Arial"/>
          <w:sz w:val="20"/>
          <w:szCs w:val="20"/>
        </w:rPr>
      </w:pPr>
      <w:r w:rsidRPr="008E0505">
        <w:rPr>
          <w:rFonts w:ascii="Arial" w:hAnsi="Arial" w:cs="Arial"/>
          <w:sz w:val="20"/>
          <w:szCs w:val="20"/>
        </w:rPr>
        <w:t xml:space="preserve">Please note -- Due to copyright restrictions, online access to this material is limited to instructors and students currently registered for this course. Please be advised that by clicking the link to the electronic materials in this course, you have read and accept the following: The copyright law of the United States (Title 17, United States Code) governs the making of photocopies or other reproductions of copyrighted materials. Under certain conditions specified in the law, libraries and archives are authorized to furnish a photocopy or other reproduction. One of these specified conditions is that the photocopy or reproduction is not to be "used for any purpose other than private study, scholarship, or research." If a user makes a request for, or later uses, a photocopy or reproduction for purposes in excess of "fair use," that user may be liable for copyright infringement. </w:t>
      </w:r>
    </w:p>
    <w:p w14:paraId="5FB41FC9" w14:textId="77777777" w:rsidR="006B572D" w:rsidRPr="008E0505" w:rsidRDefault="006B572D" w:rsidP="005216F2">
      <w:pPr>
        <w:spacing w:after="0" w:line="240" w:lineRule="auto"/>
        <w:rPr>
          <w:rFonts w:ascii="Arial" w:hAnsi="Arial" w:cs="Arial"/>
          <w:b/>
          <w:sz w:val="20"/>
          <w:szCs w:val="20"/>
        </w:rPr>
      </w:pPr>
      <w:r w:rsidRPr="008E0505">
        <w:rPr>
          <w:rFonts w:ascii="Arial" w:hAnsi="Arial" w:cs="Arial"/>
          <w:b/>
          <w:sz w:val="20"/>
          <w:szCs w:val="20"/>
        </w:rPr>
        <w:t xml:space="preserve">Academic Integrity </w:t>
      </w:r>
    </w:p>
    <w:p w14:paraId="1C344CF2" w14:textId="77777777" w:rsidR="006B572D" w:rsidRPr="008E0505" w:rsidRDefault="006B572D" w:rsidP="003B4D11">
      <w:pPr>
        <w:shd w:val="clear" w:color="auto" w:fill="FFFFFF"/>
        <w:spacing w:after="120" w:line="240" w:lineRule="auto"/>
        <w:rPr>
          <w:rFonts w:ascii="Arial" w:eastAsia="Times New Roman" w:hAnsi="Arial" w:cs="Arial"/>
          <w:color w:val="222222"/>
          <w:sz w:val="19"/>
          <w:szCs w:val="19"/>
        </w:rPr>
      </w:pPr>
      <w:r w:rsidRPr="008E0505">
        <w:rPr>
          <w:rFonts w:ascii="Arial" w:hAnsi="Arial" w:cs="Arial"/>
          <w:sz w:val="20"/>
          <w:szCs w:val="20"/>
        </w:rPr>
        <w:t xml:space="preserve">Columbia University expects its students to act with honesty and propriety at all times and to respect the rights of others. It is fundamental University policy that academic dishonesty in any guise or personal conduct of any sort that disrupts the life of the University or denigrates or endangers members of the University community is unacceptable and will be dealt with severely. It is essential to the academic integrity and vitality of this community that individuals do their own work and properly acknowledge the circumstances, ideas, sources, and assistance upon which that work is based. Academic honesty in class assignments and exams is expected of all students at all times. SCE holds each member of its community responsible for understanding and abiding by the SCE Academic Integrity and Community Standards posted at </w:t>
      </w:r>
      <w:hyperlink r:id="rId21" w:tgtFrame="_blank" w:history="1">
        <w:r w:rsidR="00491C8E" w:rsidRPr="008E0505">
          <w:rPr>
            <w:rStyle w:val="Hyperlink"/>
            <w:rFonts w:ascii="Arial" w:hAnsi="Arial" w:cs="Arial"/>
            <w:sz w:val="20"/>
            <w:szCs w:val="20"/>
          </w:rPr>
          <w:t>http://sps.columbia.edu/student-life-and-alumni-relations/academic-integrity-and-community-standards</w:t>
        </w:r>
      </w:hyperlink>
      <w:r w:rsidRPr="008E0505">
        <w:rPr>
          <w:rFonts w:ascii="Arial" w:hAnsi="Arial" w:cs="Arial"/>
          <w:sz w:val="20"/>
          <w:szCs w:val="20"/>
        </w:rPr>
        <w:t xml:space="preserve">. </w:t>
      </w:r>
    </w:p>
    <w:p w14:paraId="1D789B1C" w14:textId="77777777" w:rsidR="006B572D" w:rsidRPr="008E0505" w:rsidRDefault="006B572D" w:rsidP="005216F2">
      <w:pPr>
        <w:spacing w:after="120" w:line="240" w:lineRule="auto"/>
        <w:rPr>
          <w:rFonts w:ascii="Arial" w:hAnsi="Arial" w:cs="Arial"/>
          <w:sz w:val="20"/>
          <w:szCs w:val="20"/>
        </w:rPr>
      </w:pPr>
      <w:r w:rsidRPr="008E0505">
        <w:rPr>
          <w:rFonts w:ascii="Arial" w:hAnsi="Arial" w:cs="Arial"/>
          <w:sz w:val="20"/>
          <w:szCs w:val="20"/>
          <w:u w:val="single"/>
        </w:rPr>
        <w:t xml:space="preserve">You are required to read these standards within the first few days of class. Ignorance of the School's policy concerning academic dishonesty shall not be a defense in any disciplinary proceedings. </w:t>
      </w:r>
    </w:p>
    <w:p w14:paraId="36E347AE" w14:textId="77777777" w:rsidR="006B572D" w:rsidRPr="008E0505" w:rsidRDefault="006B572D" w:rsidP="005216F2">
      <w:pPr>
        <w:spacing w:after="0" w:line="240" w:lineRule="auto"/>
        <w:rPr>
          <w:rFonts w:ascii="Arial" w:hAnsi="Arial" w:cs="Arial"/>
          <w:b/>
          <w:sz w:val="20"/>
          <w:szCs w:val="20"/>
        </w:rPr>
      </w:pPr>
      <w:r w:rsidRPr="008E0505">
        <w:rPr>
          <w:rFonts w:ascii="Arial" w:hAnsi="Arial" w:cs="Arial"/>
          <w:b/>
          <w:sz w:val="20"/>
          <w:szCs w:val="20"/>
        </w:rPr>
        <w:t xml:space="preserve">Accessibility </w:t>
      </w:r>
    </w:p>
    <w:p w14:paraId="4841B521" w14:textId="77777777" w:rsidR="006B572D" w:rsidRPr="008E0505" w:rsidRDefault="006B572D" w:rsidP="005216F2">
      <w:pPr>
        <w:spacing w:after="120" w:line="240" w:lineRule="auto"/>
        <w:rPr>
          <w:rFonts w:ascii="Arial" w:hAnsi="Arial" w:cs="Arial"/>
          <w:sz w:val="20"/>
          <w:szCs w:val="20"/>
        </w:rPr>
      </w:pPr>
      <w:r w:rsidRPr="008E0505">
        <w:rPr>
          <w:rFonts w:ascii="Arial" w:hAnsi="Arial" w:cs="Arial"/>
          <w:sz w:val="20"/>
          <w:szCs w:val="20"/>
        </w:rPr>
        <w:t xml:space="preserve">Columbia is committed to providing equal access to qualified students with documented disabilities. A student’s disability status and reasonable accommodations are individually determined based upon disability documentation and related information gathered through the intake process. For more information regarding this service, please visit the University's Health Services website: </w:t>
      </w:r>
      <w:hyperlink r:id="rId22" w:history="1">
        <w:r w:rsidRPr="008E0505">
          <w:rPr>
            <w:rStyle w:val="Hyperlink"/>
            <w:rFonts w:ascii="Arial" w:hAnsi="Arial" w:cs="Arial"/>
            <w:sz w:val="20"/>
            <w:szCs w:val="20"/>
          </w:rPr>
          <w:t>http://health.columbia.edu/services/ods/support</w:t>
        </w:r>
      </w:hyperlink>
      <w:r w:rsidRPr="008E0505">
        <w:rPr>
          <w:rFonts w:ascii="Arial" w:hAnsi="Arial" w:cs="Arial"/>
          <w:sz w:val="20"/>
          <w:szCs w:val="20"/>
        </w:rPr>
        <w:t>.</w:t>
      </w:r>
    </w:p>
    <w:p w14:paraId="1BCE8171" w14:textId="77777777" w:rsidR="00E01D16" w:rsidRPr="008E0505" w:rsidRDefault="00E01D16" w:rsidP="00BF6277">
      <w:pPr>
        <w:spacing w:after="0" w:line="240" w:lineRule="auto"/>
        <w:rPr>
          <w:rFonts w:ascii="Arial" w:hAnsi="Arial" w:cs="Arial"/>
          <w:sz w:val="20"/>
          <w:szCs w:val="20"/>
        </w:rPr>
      </w:pPr>
    </w:p>
    <w:p w14:paraId="5C488658" w14:textId="77777777" w:rsidR="0098219C" w:rsidRPr="008E0505" w:rsidRDefault="0098219C">
      <w:pPr>
        <w:rPr>
          <w:rFonts w:ascii="Arial" w:hAnsi="Arial" w:cs="Arial"/>
          <w:b/>
          <w:sz w:val="20"/>
          <w:szCs w:val="20"/>
        </w:rPr>
      </w:pPr>
      <w:r w:rsidRPr="008E0505">
        <w:rPr>
          <w:rFonts w:ascii="Arial" w:hAnsi="Arial" w:cs="Arial"/>
          <w:b/>
          <w:sz w:val="20"/>
          <w:szCs w:val="20"/>
        </w:rPr>
        <w:br w:type="page"/>
      </w:r>
    </w:p>
    <w:p w14:paraId="6556C3F2" w14:textId="77777777" w:rsidR="00D45FAA" w:rsidRPr="008E0505" w:rsidRDefault="00D45FAA" w:rsidP="00BF6277">
      <w:pPr>
        <w:spacing w:after="0" w:line="240" w:lineRule="auto"/>
        <w:rPr>
          <w:rFonts w:ascii="Arial" w:hAnsi="Arial" w:cs="Arial"/>
          <w:b/>
          <w:sz w:val="24"/>
          <w:szCs w:val="20"/>
        </w:rPr>
      </w:pPr>
      <w:r w:rsidRPr="008E0505">
        <w:rPr>
          <w:rFonts w:ascii="Arial" w:hAnsi="Arial" w:cs="Arial"/>
          <w:b/>
          <w:sz w:val="24"/>
          <w:szCs w:val="20"/>
        </w:rPr>
        <w:lastRenderedPageBreak/>
        <w:t xml:space="preserve">Readings </w:t>
      </w:r>
    </w:p>
    <w:p w14:paraId="4CA7FCEB" w14:textId="77777777" w:rsidR="00D45FAA" w:rsidRPr="008E0505" w:rsidRDefault="00D45FAA" w:rsidP="00BF6277">
      <w:pPr>
        <w:spacing w:after="0" w:line="240" w:lineRule="auto"/>
        <w:rPr>
          <w:rFonts w:ascii="Arial" w:hAnsi="Arial" w:cs="Arial"/>
          <w:sz w:val="20"/>
          <w:szCs w:val="20"/>
        </w:rPr>
      </w:pPr>
    </w:p>
    <w:p w14:paraId="639EB3B0" w14:textId="77777777" w:rsidR="00D45FAA" w:rsidRPr="008E0505" w:rsidRDefault="00D45FAA" w:rsidP="00BF6277">
      <w:pPr>
        <w:spacing w:after="0" w:line="240" w:lineRule="auto"/>
        <w:rPr>
          <w:rFonts w:ascii="Arial" w:hAnsi="Arial" w:cs="Arial"/>
          <w:b/>
          <w:sz w:val="20"/>
          <w:szCs w:val="20"/>
        </w:rPr>
      </w:pPr>
      <w:r w:rsidRPr="008E0505">
        <w:rPr>
          <w:rFonts w:ascii="Arial" w:hAnsi="Arial" w:cs="Arial"/>
          <w:b/>
          <w:sz w:val="20"/>
          <w:szCs w:val="20"/>
        </w:rPr>
        <w:t>Week 1: Sustainabili</w:t>
      </w:r>
      <w:r w:rsidR="00321D57" w:rsidRPr="008E0505">
        <w:rPr>
          <w:rFonts w:ascii="Arial" w:hAnsi="Arial" w:cs="Arial"/>
          <w:b/>
          <w:sz w:val="20"/>
          <w:szCs w:val="20"/>
        </w:rPr>
        <w:t xml:space="preserve">ty Metrics Overview (September </w:t>
      </w:r>
      <w:r w:rsidR="007A5C1B">
        <w:rPr>
          <w:rFonts w:ascii="Arial" w:hAnsi="Arial" w:cs="Arial"/>
          <w:b/>
          <w:sz w:val="20"/>
          <w:szCs w:val="20"/>
        </w:rPr>
        <w:t>9</w:t>
      </w:r>
      <w:r w:rsidRPr="008E0505">
        <w:rPr>
          <w:rFonts w:ascii="Arial" w:hAnsi="Arial" w:cs="Arial"/>
          <w:b/>
          <w:sz w:val="20"/>
          <w:szCs w:val="20"/>
        </w:rPr>
        <w:t xml:space="preserve">) </w:t>
      </w:r>
    </w:p>
    <w:p w14:paraId="5A604B7D" w14:textId="77777777" w:rsidR="00C641F8" w:rsidRDefault="00C641F8" w:rsidP="00BF6277">
      <w:pPr>
        <w:spacing w:after="0" w:line="240" w:lineRule="auto"/>
        <w:rPr>
          <w:rFonts w:ascii="Arial" w:hAnsi="Arial" w:cs="Arial"/>
          <w:sz w:val="20"/>
          <w:szCs w:val="20"/>
          <w:u w:val="single"/>
        </w:rPr>
      </w:pPr>
    </w:p>
    <w:p w14:paraId="3B3CF179" w14:textId="77777777" w:rsidR="00D45FAA" w:rsidRPr="008E0505" w:rsidRDefault="00D45FAA" w:rsidP="00BF6277">
      <w:pPr>
        <w:spacing w:after="0" w:line="240" w:lineRule="auto"/>
        <w:rPr>
          <w:rFonts w:ascii="Arial" w:hAnsi="Arial" w:cs="Arial"/>
          <w:sz w:val="20"/>
          <w:szCs w:val="20"/>
          <w:u w:val="single"/>
        </w:rPr>
      </w:pPr>
      <w:r w:rsidRPr="008E0505">
        <w:rPr>
          <w:rFonts w:ascii="Arial" w:hAnsi="Arial" w:cs="Arial"/>
          <w:sz w:val="20"/>
          <w:szCs w:val="20"/>
          <w:u w:val="single"/>
        </w:rPr>
        <w:t xml:space="preserve">Required Readings: </w:t>
      </w:r>
    </w:p>
    <w:p w14:paraId="2C087A7C" w14:textId="77777777" w:rsidR="00503B6D" w:rsidRPr="008E0505" w:rsidRDefault="00503B6D" w:rsidP="00491C8E">
      <w:pPr>
        <w:pStyle w:val="ListParagraph"/>
        <w:numPr>
          <w:ilvl w:val="0"/>
          <w:numId w:val="5"/>
        </w:numPr>
        <w:spacing w:after="0" w:line="240" w:lineRule="auto"/>
        <w:rPr>
          <w:rStyle w:val="Hyperlink"/>
          <w:rFonts w:ascii="Arial" w:hAnsi="Arial" w:cs="Arial"/>
          <w:sz w:val="20"/>
          <w:szCs w:val="20"/>
        </w:rPr>
      </w:pPr>
      <w:r w:rsidRPr="008E0505">
        <w:rPr>
          <w:rFonts w:ascii="Arial" w:hAnsi="Arial" w:cs="Arial"/>
          <w:sz w:val="20"/>
          <w:szCs w:val="20"/>
        </w:rPr>
        <w:t xml:space="preserve">Sachs, Jeffery, “Why the Sustainable Development Goals Matter.” Project Syndicate, March 30, 2015. Available at </w:t>
      </w:r>
      <w:hyperlink r:id="rId23" w:history="1">
        <w:r w:rsidRPr="008E0505">
          <w:rPr>
            <w:rStyle w:val="Hyperlink"/>
            <w:rFonts w:ascii="Arial" w:hAnsi="Arial" w:cs="Arial"/>
            <w:sz w:val="20"/>
            <w:szCs w:val="20"/>
          </w:rPr>
          <w:t>http://www.project-syndicate.org/commentary/sustainable-development-goals-shift-by-jeffrey-d-sachs-2015-03</w:t>
        </w:r>
      </w:hyperlink>
    </w:p>
    <w:p w14:paraId="5C4FC47B" w14:textId="77777777" w:rsidR="00503E66" w:rsidRPr="008E0505" w:rsidRDefault="00503E66" w:rsidP="00491C8E">
      <w:pPr>
        <w:pStyle w:val="ListParagraph"/>
        <w:numPr>
          <w:ilvl w:val="0"/>
          <w:numId w:val="5"/>
        </w:numPr>
        <w:spacing w:after="0" w:line="240" w:lineRule="auto"/>
        <w:rPr>
          <w:rStyle w:val="Hyperlink"/>
          <w:rFonts w:ascii="Arial" w:hAnsi="Arial" w:cs="Arial"/>
          <w:sz w:val="20"/>
          <w:szCs w:val="20"/>
        </w:rPr>
      </w:pPr>
      <w:r w:rsidRPr="008E0505">
        <w:rPr>
          <w:rFonts w:ascii="Arial" w:hAnsi="Arial" w:cs="Arial"/>
          <w:sz w:val="20"/>
          <w:szCs w:val="20"/>
        </w:rPr>
        <w:t xml:space="preserve">McArthur, John, “Own the Goals: What the Millennium Development Goals Have Accomplished.” Brookings Institute, February 21, 2013. Available at </w:t>
      </w:r>
      <w:hyperlink r:id="rId24" w:history="1">
        <w:r w:rsidR="00491C8E" w:rsidRPr="008E0505">
          <w:rPr>
            <w:rStyle w:val="Hyperlink"/>
            <w:rFonts w:ascii="Arial" w:hAnsi="Arial" w:cs="Arial"/>
            <w:sz w:val="20"/>
            <w:szCs w:val="20"/>
          </w:rPr>
          <w:t>https://www.brookings.edu/articles/own-the-goals-what-the-millennium-development-goals-have-accomplished/</w:t>
        </w:r>
      </w:hyperlink>
      <w:r w:rsidR="00491C8E" w:rsidRPr="008E0505">
        <w:rPr>
          <w:rFonts w:ascii="Arial" w:hAnsi="Arial" w:cs="Arial"/>
          <w:sz w:val="20"/>
          <w:szCs w:val="20"/>
        </w:rPr>
        <w:t xml:space="preserve"> </w:t>
      </w:r>
      <w:r w:rsidR="00587E25" w:rsidRPr="008E0505">
        <w:rPr>
          <w:rStyle w:val="Hyperlink"/>
          <w:rFonts w:ascii="Arial" w:hAnsi="Arial" w:cs="Arial"/>
          <w:sz w:val="20"/>
          <w:szCs w:val="20"/>
        </w:rPr>
        <w:t xml:space="preserve"> </w:t>
      </w:r>
      <w:r w:rsidRPr="008E0505">
        <w:rPr>
          <w:rStyle w:val="Hyperlink"/>
          <w:rFonts w:ascii="Arial" w:hAnsi="Arial" w:cs="Arial"/>
          <w:sz w:val="20"/>
          <w:szCs w:val="20"/>
        </w:rPr>
        <w:t xml:space="preserve"> </w:t>
      </w:r>
    </w:p>
    <w:p w14:paraId="7B318FED" w14:textId="77777777" w:rsidR="00D45FAA" w:rsidRPr="008E0505" w:rsidRDefault="00D45FAA" w:rsidP="004634E9">
      <w:pPr>
        <w:pStyle w:val="ListParagraph"/>
        <w:numPr>
          <w:ilvl w:val="0"/>
          <w:numId w:val="5"/>
        </w:numPr>
        <w:spacing w:after="0" w:line="240" w:lineRule="auto"/>
        <w:rPr>
          <w:rFonts w:ascii="Arial" w:hAnsi="Arial" w:cs="Arial"/>
          <w:sz w:val="20"/>
          <w:szCs w:val="20"/>
        </w:rPr>
      </w:pPr>
      <w:r w:rsidRPr="008E0505">
        <w:rPr>
          <w:rFonts w:ascii="Arial" w:hAnsi="Arial" w:cs="Arial"/>
          <w:sz w:val="20"/>
          <w:szCs w:val="20"/>
        </w:rPr>
        <w:t>Hardi, Peter and Terrence Zdan, “Assessing Sustainable Development: Principles in Practice.” The International Institute for Sustainable Development, 1997 (pages 1-2</w:t>
      </w:r>
      <w:r w:rsidR="00503B6D" w:rsidRPr="008E0505">
        <w:rPr>
          <w:rFonts w:ascii="Arial" w:hAnsi="Arial" w:cs="Arial"/>
          <w:sz w:val="20"/>
          <w:szCs w:val="20"/>
        </w:rPr>
        <w:t>3</w:t>
      </w:r>
      <w:r w:rsidRPr="008E0505">
        <w:rPr>
          <w:rFonts w:ascii="Arial" w:hAnsi="Arial" w:cs="Arial"/>
          <w:sz w:val="20"/>
          <w:szCs w:val="20"/>
        </w:rPr>
        <w:t xml:space="preserve">). </w:t>
      </w:r>
      <w:r w:rsidR="00503B6D" w:rsidRPr="008E0505">
        <w:rPr>
          <w:rFonts w:ascii="Arial" w:hAnsi="Arial" w:cs="Arial"/>
          <w:sz w:val="20"/>
          <w:szCs w:val="20"/>
        </w:rPr>
        <w:t xml:space="preserve">Accessible at </w:t>
      </w:r>
      <w:hyperlink r:id="rId25" w:history="1">
        <w:r w:rsidR="00503B6D" w:rsidRPr="008E0505">
          <w:rPr>
            <w:rStyle w:val="Hyperlink"/>
            <w:rFonts w:ascii="Arial" w:hAnsi="Arial" w:cs="Arial"/>
            <w:sz w:val="20"/>
            <w:szCs w:val="20"/>
            <w:shd w:val="clear" w:color="auto" w:fill="FFFFFF"/>
          </w:rPr>
          <w:t>https://www.iisd.org/pdf/bellagio.pdf</w:t>
        </w:r>
      </w:hyperlink>
      <w:r w:rsidR="00503B6D" w:rsidRPr="008E0505">
        <w:rPr>
          <w:rFonts w:ascii="Arial" w:hAnsi="Arial" w:cs="Arial"/>
          <w:color w:val="006621"/>
          <w:sz w:val="20"/>
          <w:szCs w:val="20"/>
          <w:shd w:val="clear" w:color="auto" w:fill="FFFFFF"/>
        </w:rPr>
        <w:t xml:space="preserve"> </w:t>
      </w:r>
    </w:p>
    <w:p w14:paraId="376B70DB" w14:textId="77777777" w:rsidR="00D45FAA" w:rsidRPr="008E0505" w:rsidRDefault="00D45FAA" w:rsidP="00BF6277">
      <w:pPr>
        <w:spacing w:after="0" w:line="240" w:lineRule="auto"/>
        <w:rPr>
          <w:rFonts w:ascii="Arial" w:hAnsi="Arial" w:cs="Arial"/>
          <w:sz w:val="20"/>
          <w:szCs w:val="20"/>
        </w:rPr>
      </w:pPr>
    </w:p>
    <w:p w14:paraId="2FD561D8" w14:textId="77777777" w:rsidR="00D45FAA" w:rsidRPr="008E0505" w:rsidRDefault="00D45FAA" w:rsidP="00BF6277">
      <w:pPr>
        <w:spacing w:after="0" w:line="240" w:lineRule="auto"/>
        <w:rPr>
          <w:rFonts w:ascii="Arial" w:hAnsi="Arial" w:cs="Arial"/>
          <w:sz w:val="20"/>
          <w:szCs w:val="20"/>
          <w:u w:val="single"/>
        </w:rPr>
      </w:pPr>
      <w:r w:rsidRPr="008E0505">
        <w:rPr>
          <w:rFonts w:ascii="Arial" w:hAnsi="Arial" w:cs="Arial"/>
          <w:sz w:val="20"/>
          <w:szCs w:val="20"/>
          <w:u w:val="single"/>
        </w:rPr>
        <w:t xml:space="preserve">Supplemental Readings: </w:t>
      </w:r>
    </w:p>
    <w:p w14:paraId="28175E9B" w14:textId="77777777" w:rsidR="00006A0C" w:rsidRPr="008E0505" w:rsidRDefault="00D45FAA" w:rsidP="00006A0C">
      <w:pPr>
        <w:pStyle w:val="ListParagraph"/>
        <w:numPr>
          <w:ilvl w:val="0"/>
          <w:numId w:val="6"/>
        </w:numPr>
        <w:spacing w:after="0" w:line="240" w:lineRule="auto"/>
        <w:rPr>
          <w:rFonts w:ascii="Arial" w:hAnsi="Arial" w:cs="Arial"/>
          <w:sz w:val="20"/>
          <w:szCs w:val="20"/>
        </w:rPr>
      </w:pPr>
      <w:r w:rsidRPr="008E0505">
        <w:rPr>
          <w:rFonts w:ascii="Arial" w:hAnsi="Arial" w:cs="Arial"/>
          <w:sz w:val="20"/>
          <w:szCs w:val="20"/>
        </w:rPr>
        <w:t xml:space="preserve">United Nations, “Report of the World Commission on Environment and Development: Our Common Future.” 1987. </w:t>
      </w:r>
      <w:r w:rsidR="0081124A" w:rsidRPr="008E0505">
        <w:rPr>
          <w:rFonts w:ascii="Arial" w:hAnsi="Arial" w:cs="Arial"/>
          <w:sz w:val="20"/>
          <w:szCs w:val="20"/>
        </w:rPr>
        <w:t xml:space="preserve">Available at </w:t>
      </w:r>
      <w:hyperlink r:id="rId26" w:history="1">
        <w:r w:rsidR="0081124A" w:rsidRPr="008E0505">
          <w:rPr>
            <w:rStyle w:val="Hyperlink"/>
            <w:rFonts w:ascii="Arial" w:hAnsi="Arial" w:cs="Arial"/>
            <w:sz w:val="20"/>
            <w:szCs w:val="20"/>
          </w:rPr>
          <w:t>http://www.un-documents.net/our-common-future.pdf</w:t>
        </w:r>
      </w:hyperlink>
    </w:p>
    <w:p w14:paraId="2395308F" w14:textId="77777777" w:rsidR="00006A0C" w:rsidRPr="008E0505" w:rsidRDefault="00006A0C" w:rsidP="00006A0C">
      <w:pPr>
        <w:pStyle w:val="ListParagraph"/>
        <w:numPr>
          <w:ilvl w:val="0"/>
          <w:numId w:val="6"/>
        </w:numPr>
        <w:spacing w:after="0" w:line="240" w:lineRule="auto"/>
        <w:rPr>
          <w:rFonts w:ascii="Arial" w:hAnsi="Arial" w:cs="Arial"/>
          <w:sz w:val="20"/>
          <w:szCs w:val="20"/>
        </w:rPr>
      </w:pPr>
      <w:r w:rsidRPr="008E0505">
        <w:rPr>
          <w:rFonts w:ascii="Arial" w:hAnsi="Arial" w:cs="Arial"/>
          <w:sz w:val="20"/>
          <w:szCs w:val="20"/>
        </w:rPr>
        <w:t>World Health Organization, “Health in 2015: from MDGs to SDGs.” December 2015 (Chapter 9 only).</w:t>
      </w:r>
      <w:r w:rsidRPr="008E0505">
        <w:rPr>
          <w:rFonts w:ascii="Arial" w:hAnsi="Arial" w:cs="Arial"/>
          <w:color w:val="333333"/>
          <w:sz w:val="20"/>
          <w:szCs w:val="20"/>
        </w:rPr>
        <w:t xml:space="preserve"> Accessible at </w:t>
      </w:r>
      <w:hyperlink r:id="rId27" w:history="1">
        <w:r w:rsidRPr="008E0505">
          <w:rPr>
            <w:rStyle w:val="Hyperlink"/>
            <w:rFonts w:ascii="Arial" w:hAnsi="Arial" w:cs="Arial"/>
            <w:sz w:val="20"/>
            <w:szCs w:val="20"/>
          </w:rPr>
          <w:t>http://www.who.int/gho/publications/mdgs-sdgs/MDGs-SDGs2015_chapter9.pdf?ua=1</w:t>
        </w:r>
      </w:hyperlink>
      <w:r w:rsidRPr="008E0505">
        <w:rPr>
          <w:rFonts w:ascii="Arial" w:hAnsi="Arial" w:cs="Arial"/>
          <w:sz w:val="20"/>
          <w:szCs w:val="20"/>
        </w:rPr>
        <w:t xml:space="preserve"> </w:t>
      </w:r>
    </w:p>
    <w:p w14:paraId="2D74A608" w14:textId="77777777" w:rsidR="00D45FAA" w:rsidRPr="008E0505" w:rsidRDefault="00D45FAA" w:rsidP="00D45FAA">
      <w:pPr>
        <w:pStyle w:val="ListParagraph"/>
        <w:numPr>
          <w:ilvl w:val="0"/>
          <w:numId w:val="6"/>
        </w:numPr>
        <w:spacing w:after="0" w:line="240" w:lineRule="auto"/>
        <w:rPr>
          <w:rFonts w:ascii="Arial" w:hAnsi="Arial" w:cs="Arial"/>
          <w:sz w:val="20"/>
          <w:szCs w:val="20"/>
        </w:rPr>
      </w:pPr>
      <w:r w:rsidRPr="008E0505">
        <w:rPr>
          <w:rFonts w:ascii="Arial" w:hAnsi="Arial" w:cs="Arial"/>
          <w:sz w:val="20"/>
          <w:szCs w:val="20"/>
        </w:rPr>
        <w:t xml:space="preserve">United Nations, “Agenda 21.” UN Conference on Environment &amp; Development, June 1992. </w:t>
      </w:r>
    </w:p>
    <w:p w14:paraId="6F1250B4" w14:textId="77777777" w:rsidR="00D45FAA" w:rsidRPr="008E0505" w:rsidRDefault="00D45FAA" w:rsidP="00D45FAA">
      <w:pPr>
        <w:pStyle w:val="ListParagraph"/>
        <w:numPr>
          <w:ilvl w:val="0"/>
          <w:numId w:val="6"/>
        </w:numPr>
        <w:spacing w:after="0" w:line="240" w:lineRule="auto"/>
        <w:rPr>
          <w:rFonts w:ascii="Arial" w:hAnsi="Arial" w:cs="Arial"/>
          <w:sz w:val="20"/>
          <w:szCs w:val="20"/>
        </w:rPr>
      </w:pPr>
      <w:r w:rsidRPr="008E0505">
        <w:rPr>
          <w:rFonts w:ascii="Arial" w:hAnsi="Arial" w:cs="Arial"/>
          <w:sz w:val="20"/>
          <w:szCs w:val="20"/>
        </w:rPr>
        <w:t xml:space="preserve">UN Millennium Goals Indicators website - </w:t>
      </w:r>
      <w:hyperlink r:id="rId28" w:history="1">
        <w:r w:rsidRPr="008E0505">
          <w:rPr>
            <w:rStyle w:val="Hyperlink"/>
            <w:rFonts w:ascii="Arial" w:hAnsi="Arial" w:cs="Arial"/>
            <w:sz w:val="20"/>
            <w:szCs w:val="20"/>
          </w:rPr>
          <w:t>http://mdgs.un.org/unsd/mdg/Default.aspx</w:t>
        </w:r>
      </w:hyperlink>
      <w:r w:rsidRPr="008E0505">
        <w:rPr>
          <w:rFonts w:ascii="Arial" w:hAnsi="Arial" w:cs="Arial"/>
          <w:sz w:val="20"/>
          <w:szCs w:val="20"/>
        </w:rPr>
        <w:t xml:space="preserve">  </w:t>
      </w:r>
    </w:p>
    <w:p w14:paraId="2CAEF464" w14:textId="77777777" w:rsidR="00503B6D" w:rsidRDefault="00503B6D" w:rsidP="00503B6D">
      <w:pPr>
        <w:pStyle w:val="ListParagraph"/>
        <w:numPr>
          <w:ilvl w:val="0"/>
          <w:numId w:val="6"/>
        </w:numPr>
        <w:spacing w:after="0" w:line="240" w:lineRule="auto"/>
        <w:rPr>
          <w:rFonts w:ascii="Arial" w:hAnsi="Arial" w:cs="Arial"/>
          <w:sz w:val="20"/>
          <w:szCs w:val="20"/>
        </w:rPr>
      </w:pPr>
      <w:r w:rsidRPr="008E0505">
        <w:rPr>
          <w:rFonts w:ascii="Arial" w:hAnsi="Arial" w:cs="Arial"/>
          <w:sz w:val="20"/>
          <w:szCs w:val="20"/>
        </w:rPr>
        <w:t xml:space="preserve">UN Sustainable Development Goals - </w:t>
      </w:r>
      <w:hyperlink r:id="rId29" w:history="1">
        <w:r w:rsidR="00911186" w:rsidRPr="00911186">
          <w:rPr>
            <w:rStyle w:val="Hyperlink"/>
            <w:rFonts w:ascii="Arial" w:hAnsi="Arial" w:cs="Arial"/>
            <w:sz w:val="20"/>
            <w:szCs w:val="20"/>
          </w:rPr>
          <w:t>http://www.un.org/sustainabledevelopment/sustainable-development-goals/</w:t>
        </w:r>
      </w:hyperlink>
      <w:r w:rsidRPr="008E0505">
        <w:rPr>
          <w:rFonts w:ascii="Arial" w:hAnsi="Arial" w:cs="Arial"/>
          <w:sz w:val="20"/>
          <w:szCs w:val="20"/>
        </w:rPr>
        <w:t xml:space="preserve"> </w:t>
      </w:r>
    </w:p>
    <w:p w14:paraId="4EE2627D" w14:textId="77777777" w:rsidR="009240F2" w:rsidRPr="009240F2" w:rsidRDefault="009240F2" w:rsidP="009240F2">
      <w:pPr>
        <w:pStyle w:val="ListParagraph"/>
        <w:numPr>
          <w:ilvl w:val="0"/>
          <w:numId w:val="6"/>
        </w:numPr>
        <w:spacing w:after="0" w:line="240" w:lineRule="auto"/>
        <w:rPr>
          <w:rFonts w:ascii="Arial" w:hAnsi="Arial" w:cs="Arial"/>
          <w:sz w:val="20"/>
          <w:szCs w:val="20"/>
        </w:rPr>
      </w:pPr>
      <w:r w:rsidRPr="008E0505">
        <w:rPr>
          <w:rFonts w:ascii="Arial" w:hAnsi="Arial" w:cs="Arial"/>
          <w:sz w:val="20"/>
          <w:szCs w:val="20"/>
        </w:rPr>
        <w:t xml:space="preserve">“Balanced Scorecard Basics.” Balanced Scorecard Institute website. Accessible at </w:t>
      </w:r>
      <w:hyperlink r:id="rId30" w:history="1">
        <w:r w:rsidRPr="008E0505">
          <w:rPr>
            <w:rStyle w:val="Hyperlink"/>
            <w:rFonts w:ascii="Arial" w:hAnsi="Arial" w:cs="Arial"/>
            <w:sz w:val="20"/>
            <w:szCs w:val="20"/>
          </w:rPr>
          <w:t>http://balancedscorecard.org/Resources/About-the-Balanced-Scorecard</w:t>
        </w:r>
      </w:hyperlink>
      <w:r w:rsidRPr="008E0505">
        <w:rPr>
          <w:rFonts w:ascii="Arial" w:hAnsi="Arial" w:cs="Arial"/>
          <w:sz w:val="20"/>
          <w:szCs w:val="20"/>
        </w:rPr>
        <w:t xml:space="preserve"> </w:t>
      </w:r>
    </w:p>
    <w:p w14:paraId="5DE93E29" w14:textId="77777777" w:rsidR="009D5958" w:rsidRPr="008E0505" w:rsidRDefault="00C65AAA" w:rsidP="00503B6D">
      <w:pPr>
        <w:pStyle w:val="ListParagraph"/>
        <w:numPr>
          <w:ilvl w:val="0"/>
          <w:numId w:val="6"/>
        </w:numPr>
        <w:spacing w:after="0" w:line="240" w:lineRule="auto"/>
        <w:rPr>
          <w:rFonts w:ascii="Arial" w:hAnsi="Arial" w:cs="Arial"/>
          <w:sz w:val="20"/>
          <w:szCs w:val="20"/>
        </w:rPr>
      </w:pPr>
      <w:r>
        <w:rPr>
          <w:rFonts w:ascii="Arial" w:hAnsi="Arial" w:cs="Arial"/>
          <w:sz w:val="20"/>
          <w:szCs w:val="20"/>
        </w:rPr>
        <w:t>Rosling, Hans, “</w:t>
      </w:r>
      <w:r w:rsidR="009D5958">
        <w:rPr>
          <w:rFonts w:ascii="Arial" w:hAnsi="Arial" w:cs="Arial"/>
          <w:sz w:val="20"/>
          <w:szCs w:val="20"/>
        </w:rPr>
        <w:t>Factfulness</w:t>
      </w:r>
      <w:r>
        <w:rPr>
          <w:rFonts w:ascii="Arial" w:hAnsi="Arial" w:cs="Arial"/>
          <w:sz w:val="20"/>
          <w:szCs w:val="20"/>
        </w:rPr>
        <w:t xml:space="preserve">: Ten Reasons </w:t>
      </w:r>
      <w:r w:rsidR="00DD6F16">
        <w:rPr>
          <w:rFonts w:ascii="Arial" w:hAnsi="Arial" w:cs="Arial"/>
          <w:sz w:val="20"/>
          <w:szCs w:val="20"/>
        </w:rPr>
        <w:t xml:space="preserve">We’re Wrong About the World </w:t>
      </w:r>
      <w:r w:rsidR="00531B8F">
        <w:rPr>
          <w:rFonts w:ascii="Arial" w:hAnsi="Arial" w:cs="Arial"/>
          <w:sz w:val="20"/>
          <w:szCs w:val="20"/>
        </w:rPr>
        <w:t xml:space="preserve">– And Why Things Are Better Than You Think.” </w:t>
      </w:r>
      <w:r w:rsidR="001C7E35">
        <w:rPr>
          <w:rFonts w:ascii="Arial" w:hAnsi="Arial" w:cs="Arial"/>
          <w:sz w:val="20"/>
          <w:szCs w:val="20"/>
        </w:rPr>
        <w:t>Flatiron Books, New York, 2018.</w:t>
      </w:r>
      <w:r w:rsidR="009D5958">
        <w:rPr>
          <w:rFonts w:ascii="Arial" w:hAnsi="Arial" w:cs="Arial"/>
          <w:sz w:val="20"/>
          <w:szCs w:val="20"/>
        </w:rPr>
        <w:t xml:space="preserve"> </w:t>
      </w:r>
    </w:p>
    <w:p w14:paraId="5802822F" w14:textId="77777777" w:rsidR="00422905" w:rsidRPr="008E0505" w:rsidRDefault="00422905" w:rsidP="00422905">
      <w:pPr>
        <w:pStyle w:val="ListParagraph"/>
        <w:spacing w:after="0" w:line="240" w:lineRule="auto"/>
        <w:rPr>
          <w:rFonts w:ascii="Arial" w:hAnsi="Arial" w:cs="Arial"/>
          <w:sz w:val="20"/>
          <w:szCs w:val="20"/>
        </w:rPr>
      </w:pPr>
    </w:p>
    <w:p w14:paraId="7349365D" w14:textId="77777777" w:rsidR="003743FF" w:rsidRPr="008E0505" w:rsidRDefault="003743FF" w:rsidP="00422905">
      <w:pPr>
        <w:pStyle w:val="ListParagraph"/>
        <w:spacing w:after="0" w:line="240" w:lineRule="auto"/>
        <w:rPr>
          <w:rFonts w:ascii="Arial" w:hAnsi="Arial" w:cs="Arial"/>
          <w:sz w:val="20"/>
          <w:szCs w:val="20"/>
        </w:rPr>
      </w:pPr>
    </w:p>
    <w:p w14:paraId="5AB78033" w14:textId="77777777" w:rsidR="007A5C1B" w:rsidRDefault="00422905" w:rsidP="00422905">
      <w:pPr>
        <w:spacing w:after="0" w:line="240" w:lineRule="auto"/>
        <w:rPr>
          <w:rFonts w:ascii="Arial" w:hAnsi="Arial" w:cs="Arial"/>
          <w:b/>
          <w:sz w:val="20"/>
          <w:szCs w:val="20"/>
        </w:rPr>
      </w:pPr>
      <w:r w:rsidRPr="008E0505">
        <w:rPr>
          <w:rFonts w:ascii="Arial" w:hAnsi="Arial" w:cs="Arial"/>
          <w:b/>
          <w:sz w:val="20"/>
          <w:szCs w:val="20"/>
        </w:rPr>
        <w:t xml:space="preserve">Week 2: </w:t>
      </w:r>
      <w:r w:rsidR="007A5C1B">
        <w:rPr>
          <w:rFonts w:ascii="Arial" w:hAnsi="Arial" w:cs="Arial"/>
          <w:b/>
          <w:sz w:val="20"/>
          <w:szCs w:val="20"/>
        </w:rPr>
        <w:t>Food Systems</w:t>
      </w:r>
      <w:r w:rsidR="00A07C33">
        <w:rPr>
          <w:rFonts w:ascii="Arial" w:hAnsi="Arial" w:cs="Arial"/>
          <w:b/>
          <w:sz w:val="20"/>
          <w:szCs w:val="20"/>
        </w:rPr>
        <w:t xml:space="preserve"> (September 16)</w:t>
      </w:r>
    </w:p>
    <w:p w14:paraId="4CBE0C74" w14:textId="77777777" w:rsidR="007A5C1B" w:rsidRPr="008E0505" w:rsidRDefault="007A5C1B" w:rsidP="002B12A0">
      <w:pPr>
        <w:spacing w:after="0" w:line="240" w:lineRule="auto"/>
        <w:rPr>
          <w:rFonts w:ascii="Arial" w:hAnsi="Arial" w:cs="Arial"/>
          <w:color w:val="FF0000"/>
          <w:sz w:val="20"/>
          <w:szCs w:val="20"/>
        </w:rPr>
      </w:pPr>
      <w:r w:rsidRPr="008E0505">
        <w:rPr>
          <w:rFonts w:ascii="Arial" w:hAnsi="Arial" w:cs="Arial"/>
          <w:color w:val="FF0000"/>
          <w:sz w:val="20"/>
          <w:szCs w:val="20"/>
        </w:rPr>
        <w:t xml:space="preserve">*** Metric memo due </w:t>
      </w:r>
      <w:r w:rsidRPr="008E0505">
        <w:rPr>
          <w:rFonts w:ascii="Arial" w:hAnsi="Arial" w:cs="Arial"/>
          <w:color w:val="FF0000"/>
          <w:sz w:val="20"/>
          <w:szCs w:val="20"/>
          <w:u w:val="single"/>
        </w:rPr>
        <w:t>at the beginning of class</w:t>
      </w:r>
      <w:r w:rsidRPr="008E0505">
        <w:rPr>
          <w:rFonts w:ascii="Arial" w:hAnsi="Arial" w:cs="Arial"/>
          <w:color w:val="FF0000"/>
          <w:sz w:val="20"/>
          <w:szCs w:val="20"/>
        </w:rPr>
        <w:t xml:space="preserve"> ***</w:t>
      </w:r>
    </w:p>
    <w:p w14:paraId="31F09582" w14:textId="77777777" w:rsidR="007A5C1B" w:rsidRPr="008E0505" w:rsidRDefault="007A5C1B" w:rsidP="002B12A0">
      <w:pPr>
        <w:spacing w:after="0" w:line="240" w:lineRule="auto"/>
        <w:rPr>
          <w:rFonts w:ascii="Arial" w:hAnsi="Arial" w:cs="Arial"/>
          <w:i/>
          <w:sz w:val="20"/>
          <w:szCs w:val="20"/>
        </w:rPr>
      </w:pPr>
      <w:r w:rsidRPr="008E0505">
        <w:rPr>
          <w:rFonts w:ascii="Arial" w:hAnsi="Arial" w:cs="Arial"/>
          <w:i/>
          <w:sz w:val="20"/>
          <w:szCs w:val="20"/>
        </w:rPr>
        <w:t>Guest Lecturer: Jacob Koch, Manager, Bloomberg Associates</w:t>
      </w:r>
    </w:p>
    <w:p w14:paraId="75A46E1F" w14:textId="77777777" w:rsidR="007A5C1B" w:rsidRPr="008E0505" w:rsidRDefault="007A5C1B" w:rsidP="002B12A0">
      <w:pPr>
        <w:spacing w:after="0" w:line="240" w:lineRule="auto"/>
        <w:rPr>
          <w:rFonts w:ascii="Arial" w:hAnsi="Arial" w:cs="Arial"/>
          <w:sz w:val="20"/>
          <w:szCs w:val="20"/>
          <w:u w:val="single"/>
        </w:rPr>
      </w:pPr>
    </w:p>
    <w:p w14:paraId="4021898E" w14:textId="77777777" w:rsidR="007A5C1B" w:rsidRPr="008E0505" w:rsidRDefault="007A5C1B" w:rsidP="002B12A0">
      <w:pPr>
        <w:spacing w:after="0" w:line="240" w:lineRule="auto"/>
        <w:rPr>
          <w:rFonts w:ascii="Arial" w:hAnsi="Arial" w:cs="Arial"/>
          <w:sz w:val="20"/>
          <w:szCs w:val="20"/>
          <w:u w:val="single"/>
        </w:rPr>
      </w:pPr>
      <w:r w:rsidRPr="008E0505">
        <w:rPr>
          <w:rFonts w:ascii="Arial" w:hAnsi="Arial" w:cs="Arial"/>
          <w:sz w:val="20"/>
          <w:szCs w:val="20"/>
          <w:u w:val="single"/>
        </w:rPr>
        <w:t xml:space="preserve">Required Readings: </w:t>
      </w:r>
    </w:p>
    <w:p w14:paraId="61A6F4CF" w14:textId="77777777" w:rsidR="007A5C1B" w:rsidRPr="008E0505" w:rsidRDefault="007A5C1B" w:rsidP="007A5C1B">
      <w:pPr>
        <w:pStyle w:val="ListParagraph"/>
        <w:numPr>
          <w:ilvl w:val="0"/>
          <w:numId w:val="29"/>
        </w:numPr>
        <w:shd w:val="clear" w:color="auto" w:fill="FFFFFF"/>
        <w:spacing w:after="0" w:line="240" w:lineRule="auto"/>
        <w:rPr>
          <w:rFonts w:ascii="Arial" w:eastAsia="Times New Roman" w:hAnsi="Arial" w:cs="Arial"/>
          <w:color w:val="222222"/>
          <w:sz w:val="20"/>
          <w:szCs w:val="20"/>
        </w:rPr>
      </w:pPr>
      <w:r w:rsidRPr="008E0505">
        <w:rPr>
          <w:rFonts w:ascii="Arial" w:eastAsia="Times New Roman" w:hAnsi="Arial" w:cs="Arial"/>
          <w:color w:val="222222"/>
          <w:sz w:val="20"/>
          <w:szCs w:val="20"/>
        </w:rPr>
        <w:t xml:space="preserve">City of New York, “Five Borough Food Flow: 2016 New York City Food Distribution &amp; Resiliency Study Results.” New York, NY, 2016. Accessible at </w:t>
      </w:r>
      <w:hyperlink r:id="rId31" w:history="1">
        <w:r w:rsidRPr="008E0505">
          <w:rPr>
            <w:rStyle w:val="Hyperlink"/>
            <w:rFonts w:ascii="Arial" w:eastAsia="Times New Roman" w:hAnsi="Arial" w:cs="Arial"/>
            <w:sz w:val="20"/>
            <w:szCs w:val="20"/>
          </w:rPr>
          <w:t>https://www.nycedc.com/resource/five-borough-food-flow</w:t>
        </w:r>
      </w:hyperlink>
      <w:r w:rsidRPr="008E0505">
        <w:rPr>
          <w:rFonts w:ascii="Arial" w:eastAsia="Times New Roman" w:hAnsi="Arial" w:cs="Arial"/>
          <w:color w:val="222222"/>
          <w:sz w:val="20"/>
          <w:szCs w:val="20"/>
        </w:rPr>
        <w:t xml:space="preserve"> </w:t>
      </w:r>
    </w:p>
    <w:p w14:paraId="5D0A9C70" w14:textId="77777777" w:rsidR="007A5C1B" w:rsidRPr="008E0505" w:rsidRDefault="007A5C1B" w:rsidP="007A5C1B">
      <w:pPr>
        <w:pStyle w:val="ListParagraph"/>
        <w:numPr>
          <w:ilvl w:val="0"/>
          <w:numId w:val="29"/>
        </w:numPr>
        <w:shd w:val="clear" w:color="auto" w:fill="FFFFFF"/>
        <w:spacing w:after="0" w:line="240" w:lineRule="auto"/>
        <w:rPr>
          <w:rStyle w:val="Hyperlink"/>
          <w:rFonts w:ascii="Arial" w:hAnsi="Arial" w:cs="Arial"/>
          <w:sz w:val="20"/>
          <w:szCs w:val="20"/>
        </w:rPr>
      </w:pPr>
      <w:r w:rsidRPr="008E0505">
        <w:rPr>
          <w:rFonts w:ascii="Arial" w:eastAsia="Times New Roman" w:hAnsi="Arial" w:cs="Arial"/>
          <w:color w:val="222222"/>
          <w:sz w:val="20"/>
          <w:szCs w:val="20"/>
        </w:rPr>
        <w:t>City of New York, “201</w:t>
      </w:r>
      <w:r w:rsidR="00237D70">
        <w:rPr>
          <w:rFonts w:ascii="Arial" w:eastAsia="Times New Roman" w:hAnsi="Arial" w:cs="Arial"/>
          <w:color w:val="222222"/>
          <w:sz w:val="20"/>
          <w:szCs w:val="20"/>
        </w:rPr>
        <w:t>8</w:t>
      </w:r>
      <w:r w:rsidRPr="008E0505">
        <w:rPr>
          <w:rFonts w:ascii="Arial" w:eastAsia="Times New Roman" w:hAnsi="Arial" w:cs="Arial"/>
          <w:color w:val="222222"/>
          <w:sz w:val="20"/>
          <w:szCs w:val="20"/>
        </w:rPr>
        <w:t xml:space="preserve"> Food Metrics Report.” New York, NY, 2016. </w:t>
      </w:r>
      <w:r w:rsidR="004C63C0">
        <w:rPr>
          <w:rFonts w:ascii="Arial" w:eastAsia="Times New Roman" w:hAnsi="Arial" w:cs="Arial"/>
          <w:color w:val="222222"/>
          <w:sz w:val="20"/>
          <w:szCs w:val="20"/>
        </w:rPr>
        <w:t xml:space="preserve">(Pages 1-33, Appendix A) </w:t>
      </w:r>
      <w:r w:rsidRPr="008E0505">
        <w:rPr>
          <w:rFonts w:ascii="Arial" w:eastAsia="Times New Roman" w:hAnsi="Arial" w:cs="Arial"/>
          <w:color w:val="222222"/>
          <w:sz w:val="20"/>
          <w:szCs w:val="20"/>
        </w:rPr>
        <w:t xml:space="preserve">Accessible at </w:t>
      </w:r>
      <w:hyperlink r:id="rId32" w:history="1">
        <w:r w:rsidR="00656B24" w:rsidRPr="00F87C3D">
          <w:rPr>
            <w:rStyle w:val="Hyperlink"/>
            <w:rFonts w:ascii="Arial" w:eastAsia="Times New Roman" w:hAnsi="Arial" w:cs="Arial"/>
            <w:sz w:val="20"/>
            <w:szCs w:val="20"/>
          </w:rPr>
          <w:t>https://www1.nyc.gov/assets/foodpolicy/downloads/pdf/2018-Food-Metrics-Report.pdf</w:t>
        </w:r>
      </w:hyperlink>
      <w:r w:rsidR="00656B24">
        <w:rPr>
          <w:rFonts w:ascii="Arial" w:eastAsia="Times New Roman" w:hAnsi="Arial" w:cs="Arial"/>
          <w:color w:val="222222"/>
          <w:sz w:val="20"/>
          <w:szCs w:val="20"/>
        </w:rPr>
        <w:t xml:space="preserve"> </w:t>
      </w:r>
    </w:p>
    <w:p w14:paraId="7B205C76" w14:textId="77777777" w:rsidR="007A5C1B" w:rsidRDefault="007A5C1B" w:rsidP="007A5C1B">
      <w:pPr>
        <w:pStyle w:val="ListParagraph"/>
        <w:numPr>
          <w:ilvl w:val="0"/>
          <w:numId w:val="29"/>
        </w:numPr>
        <w:shd w:val="clear" w:color="auto" w:fill="FFFFFF"/>
        <w:spacing w:after="0" w:line="240" w:lineRule="auto"/>
        <w:rPr>
          <w:rFonts w:ascii="Arial" w:eastAsia="Times New Roman" w:hAnsi="Arial" w:cs="Arial"/>
          <w:color w:val="222222"/>
          <w:sz w:val="20"/>
          <w:szCs w:val="20"/>
        </w:rPr>
      </w:pPr>
      <w:r w:rsidRPr="008E0505">
        <w:rPr>
          <w:rFonts w:ascii="Arial" w:eastAsia="Times New Roman" w:hAnsi="Arial" w:cs="Arial"/>
          <w:color w:val="222222"/>
          <w:sz w:val="20"/>
          <w:szCs w:val="20"/>
        </w:rPr>
        <w:t xml:space="preserve">Detroit Food and Fitness Collaborative, “Economic Analysis of Detroit’s Food System.” W.K. Kellogg Foundation, 2014. Accessible at </w:t>
      </w:r>
      <w:hyperlink r:id="rId33" w:history="1">
        <w:r w:rsidRPr="008E0505">
          <w:rPr>
            <w:rStyle w:val="Hyperlink"/>
            <w:rFonts w:ascii="Arial" w:eastAsia="Times New Roman" w:hAnsi="Arial" w:cs="Arial"/>
            <w:sz w:val="20"/>
            <w:szCs w:val="20"/>
          </w:rPr>
          <w:t>https://dk-media.s3.amazonaws.com/AA/AY/pittsburghfoodpolicy/downloads/298058/Economic_Analysis_of_Detroit_s_Food_System.pdf</w:t>
        </w:r>
      </w:hyperlink>
      <w:r w:rsidRPr="008E0505">
        <w:rPr>
          <w:rFonts w:ascii="Arial" w:eastAsia="Times New Roman" w:hAnsi="Arial" w:cs="Arial"/>
          <w:color w:val="222222"/>
          <w:sz w:val="20"/>
          <w:szCs w:val="20"/>
        </w:rPr>
        <w:t xml:space="preserve"> </w:t>
      </w:r>
    </w:p>
    <w:p w14:paraId="23880AAA" w14:textId="77777777" w:rsidR="00914272" w:rsidRPr="00914272" w:rsidRDefault="00914272" w:rsidP="007A5C1B">
      <w:pPr>
        <w:pStyle w:val="ListParagraph"/>
        <w:numPr>
          <w:ilvl w:val="0"/>
          <w:numId w:val="29"/>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City of Baltimore, “2018 Food </w:t>
      </w:r>
      <w:r w:rsidRPr="00914272">
        <w:rPr>
          <w:rFonts w:ascii="Arial" w:eastAsia="Times New Roman" w:hAnsi="Arial" w:cs="Arial"/>
          <w:color w:val="222222"/>
          <w:sz w:val="20"/>
          <w:szCs w:val="20"/>
        </w:rPr>
        <w:t xml:space="preserve">Environment Brief”. City of Baltimore, Updated August 2019. Accessible at </w:t>
      </w:r>
      <w:hyperlink r:id="rId34" w:history="1">
        <w:r w:rsidRPr="00914272">
          <w:rPr>
            <w:rStyle w:val="Hyperlink"/>
            <w:rFonts w:ascii="Arial" w:hAnsi="Arial" w:cs="Arial"/>
            <w:sz w:val="20"/>
            <w:szCs w:val="20"/>
          </w:rPr>
          <w:t>https://planning.baltimorecity.gov/baltimore-food-policy-initiative/food-environment</w:t>
        </w:r>
      </w:hyperlink>
    </w:p>
    <w:p w14:paraId="350DCF89" w14:textId="77777777" w:rsidR="006A4176" w:rsidRPr="006A4176" w:rsidRDefault="007A5C1B" w:rsidP="006A4176">
      <w:pPr>
        <w:pStyle w:val="ListParagraph"/>
        <w:numPr>
          <w:ilvl w:val="0"/>
          <w:numId w:val="27"/>
        </w:numPr>
        <w:shd w:val="clear" w:color="auto" w:fill="FFFFFF"/>
        <w:spacing w:after="0" w:line="240" w:lineRule="auto"/>
        <w:rPr>
          <w:rFonts w:ascii="Arial" w:eastAsia="Times New Roman" w:hAnsi="Arial" w:cs="Arial"/>
          <w:color w:val="222222"/>
          <w:sz w:val="20"/>
          <w:szCs w:val="20"/>
        </w:rPr>
      </w:pPr>
      <w:r w:rsidRPr="00914272">
        <w:rPr>
          <w:rFonts w:ascii="Arial" w:eastAsia="Times New Roman" w:hAnsi="Arial" w:cs="Arial"/>
          <w:sz w:val="20"/>
          <w:szCs w:val="20"/>
        </w:rPr>
        <w:t>Kimberly Zeuli and Austin Nijhui, “The Resilience of</w:t>
      </w:r>
      <w:r w:rsidRPr="00911186">
        <w:rPr>
          <w:rFonts w:ascii="Arial" w:eastAsia="Times New Roman" w:hAnsi="Arial" w:cs="Arial"/>
          <w:sz w:val="20"/>
          <w:szCs w:val="20"/>
        </w:rPr>
        <w:t xml:space="preserve"> America’s Urban Food Systems.” Initiative for a Competitive Inner City, Roxbury, MA, 2017. Accessible at </w:t>
      </w:r>
      <w:hyperlink r:id="rId35" w:history="1">
        <w:r w:rsidRPr="008E0505">
          <w:rPr>
            <w:rStyle w:val="Hyperlink"/>
            <w:rFonts w:ascii="Arial" w:eastAsia="Times New Roman" w:hAnsi="Arial" w:cs="Arial"/>
            <w:sz w:val="20"/>
            <w:szCs w:val="20"/>
          </w:rPr>
          <w:t>http://icic.org/wp-content/uploads/2017/01/Rockefeller_ResilientFoodSystems_FINAL_post.pdf?x96880</w:t>
        </w:r>
      </w:hyperlink>
      <w:r w:rsidRPr="008E0505">
        <w:rPr>
          <w:rFonts w:ascii="Arial" w:eastAsia="Times New Roman" w:hAnsi="Arial" w:cs="Arial"/>
          <w:color w:val="022951"/>
          <w:sz w:val="20"/>
          <w:szCs w:val="20"/>
        </w:rPr>
        <w:t xml:space="preserve"> </w:t>
      </w:r>
    </w:p>
    <w:p w14:paraId="6DDF81F3" w14:textId="77777777" w:rsidR="007A5C1B" w:rsidRPr="0073560C" w:rsidRDefault="007A5C1B" w:rsidP="006A4176">
      <w:pPr>
        <w:pStyle w:val="ListParagraph"/>
        <w:numPr>
          <w:ilvl w:val="0"/>
          <w:numId w:val="27"/>
        </w:numPr>
        <w:shd w:val="clear" w:color="auto" w:fill="FFFFFF"/>
        <w:spacing w:after="0" w:line="240" w:lineRule="auto"/>
        <w:rPr>
          <w:rFonts w:ascii="Arial" w:eastAsia="Times New Roman" w:hAnsi="Arial" w:cs="Arial"/>
          <w:color w:val="222222"/>
          <w:sz w:val="20"/>
          <w:szCs w:val="20"/>
        </w:rPr>
      </w:pPr>
      <w:r w:rsidRPr="006A4176">
        <w:rPr>
          <w:rFonts w:ascii="Arial" w:hAnsi="Arial" w:cs="Arial"/>
          <w:sz w:val="20"/>
          <w:szCs w:val="20"/>
        </w:rPr>
        <w:t>General Mills, “Global Responsibility 201</w:t>
      </w:r>
      <w:r w:rsidR="00F039A7" w:rsidRPr="006A4176">
        <w:rPr>
          <w:rFonts w:ascii="Arial" w:hAnsi="Arial" w:cs="Arial"/>
          <w:sz w:val="20"/>
          <w:szCs w:val="20"/>
        </w:rPr>
        <w:t>9</w:t>
      </w:r>
      <w:r w:rsidRPr="006A4176">
        <w:rPr>
          <w:rFonts w:ascii="Arial" w:hAnsi="Arial" w:cs="Arial"/>
          <w:sz w:val="20"/>
          <w:szCs w:val="20"/>
        </w:rPr>
        <w:t xml:space="preserve">.” General Mills, Hidden Valley, MN, 2017. (Pages 1 – </w:t>
      </w:r>
      <w:r w:rsidR="00595719">
        <w:rPr>
          <w:rFonts w:ascii="Arial" w:hAnsi="Arial" w:cs="Arial"/>
          <w:sz w:val="20"/>
          <w:szCs w:val="20"/>
        </w:rPr>
        <w:t xml:space="preserve">47, </w:t>
      </w:r>
      <w:r w:rsidR="0073560C">
        <w:rPr>
          <w:rFonts w:ascii="Arial" w:hAnsi="Arial" w:cs="Arial"/>
          <w:sz w:val="20"/>
          <w:szCs w:val="20"/>
        </w:rPr>
        <w:t>56-63, and skim Appendix</w:t>
      </w:r>
      <w:r w:rsidRPr="006A4176">
        <w:rPr>
          <w:rFonts w:ascii="Arial" w:hAnsi="Arial" w:cs="Arial"/>
          <w:sz w:val="20"/>
          <w:szCs w:val="20"/>
        </w:rPr>
        <w:t xml:space="preserve">). Accessible at </w:t>
      </w:r>
      <w:hyperlink r:id="rId36" w:history="1">
        <w:r w:rsidR="00534021" w:rsidRPr="00F87C3D">
          <w:rPr>
            <w:rStyle w:val="Hyperlink"/>
            <w:rFonts w:ascii="Arial" w:hAnsi="Arial" w:cs="Arial"/>
            <w:sz w:val="20"/>
            <w:szCs w:val="20"/>
          </w:rPr>
          <w:t>https://globalresponsibility.generalmills.com/images/General_Mills-Global_Responsibility_2019.pdf</w:t>
        </w:r>
      </w:hyperlink>
      <w:r w:rsidR="00534021">
        <w:rPr>
          <w:rFonts w:ascii="Arial" w:hAnsi="Arial" w:cs="Arial"/>
          <w:sz w:val="20"/>
          <w:szCs w:val="20"/>
        </w:rPr>
        <w:t xml:space="preserve"> </w:t>
      </w:r>
    </w:p>
    <w:p w14:paraId="3289368C" w14:textId="77777777" w:rsidR="0073560C" w:rsidRPr="006A4176" w:rsidRDefault="0073560C" w:rsidP="0073560C">
      <w:pPr>
        <w:pStyle w:val="ListParagraph"/>
        <w:shd w:val="clear" w:color="auto" w:fill="FFFFFF"/>
        <w:spacing w:after="0" w:line="240" w:lineRule="auto"/>
        <w:rPr>
          <w:rFonts w:ascii="Arial" w:eastAsia="Times New Roman" w:hAnsi="Arial" w:cs="Arial"/>
          <w:color w:val="222222"/>
          <w:sz w:val="20"/>
          <w:szCs w:val="20"/>
        </w:rPr>
      </w:pPr>
    </w:p>
    <w:p w14:paraId="54FE68A8" w14:textId="77777777" w:rsidR="00946CAD" w:rsidRDefault="00946CAD" w:rsidP="002B12A0">
      <w:pPr>
        <w:pStyle w:val="Heading1"/>
        <w:spacing w:before="0" w:beforeAutospacing="0" w:after="0" w:afterAutospacing="0"/>
        <w:rPr>
          <w:rFonts w:ascii="Arial" w:hAnsi="Arial" w:cs="Arial"/>
          <w:b w:val="0"/>
          <w:sz w:val="20"/>
          <w:szCs w:val="20"/>
          <w:u w:val="single"/>
        </w:rPr>
      </w:pPr>
    </w:p>
    <w:p w14:paraId="3F01E007" w14:textId="77777777" w:rsidR="007A5C1B" w:rsidRPr="008E0505" w:rsidRDefault="007A5C1B" w:rsidP="002B12A0">
      <w:pPr>
        <w:pStyle w:val="Heading1"/>
        <w:spacing w:before="0" w:beforeAutospacing="0" w:after="0" w:afterAutospacing="0"/>
        <w:rPr>
          <w:rFonts w:ascii="Arial" w:hAnsi="Arial" w:cs="Arial"/>
          <w:b w:val="0"/>
          <w:sz w:val="20"/>
          <w:szCs w:val="20"/>
          <w:u w:val="single"/>
        </w:rPr>
      </w:pPr>
      <w:r w:rsidRPr="008E0505">
        <w:rPr>
          <w:rFonts w:ascii="Arial" w:hAnsi="Arial" w:cs="Arial"/>
          <w:b w:val="0"/>
          <w:sz w:val="20"/>
          <w:szCs w:val="20"/>
          <w:u w:val="single"/>
        </w:rPr>
        <w:t>Supplemental Readings:</w:t>
      </w:r>
    </w:p>
    <w:p w14:paraId="45FC5511" w14:textId="77777777" w:rsidR="007A5C1B" w:rsidRPr="008E0505" w:rsidRDefault="007A5C1B" w:rsidP="00911186">
      <w:pPr>
        <w:pStyle w:val="ListParagraph"/>
        <w:numPr>
          <w:ilvl w:val="0"/>
          <w:numId w:val="29"/>
        </w:numPr>
        <w:shd w:val="clear" w:color="auto" w:fill="FFFFFF"/>
        <w:spacing w:after="0" w:line="240" w:lineRule="auto"/>
        <w:rPr>
          <w:rFonts w:ascii="Arial" w:eastAsia="Times New Roman" w:hAnsi="Arial" w:cs="Arial"/>
          <w:color w:val="222222"/>
          <w:sz w:val="20"/>
          <w:szCs w:val="20"/>
        </w:rPr>
      </w:pPr>
      <w:r w:rsidRPr="008E0505">
        <w:rPr>
          <w:rFonts w:ascii="Arial" w:eastAsia="Times New Roman" w:hAnsi="Arial" w:cs="Arial"/>
          <w:color w:val="222222"/>
          <w:sz w:val="20"/>
          <w:szCs w:val="20"/>
        </w:rPr>
        <w:t xml:space="preserve">Corinna Hawkes and Jess Halliday, “What Makes Urban Food Policy Happen?” International Panel of Experts on Sustainable Food Systems, 2017. Accessible at </w:t>
      </w:r>
      <w:hyperlink r:id="rId37" w:history="1">
        <w:r w:rsidR="00911186" w:rsidRPr="00911186">
          <w:rPr>
            <w:rStyle w:val="Hyperlink"/>
            <w:rFonts w:ascii="Arial" w:eastAsia="Times New Roman" w:hAnsi="Arial" w:cs="Arial"/>
            <w:sz w:val="20"/>
            <w:szCs w:val="20"/>
          </w:rPr>
          <w:t>http://www.ipes-food.org/new-report-what-makes-urban-food-policy-happen</w:t>
        </w:r>
      </w:hyperlink>
    </w:p>
    <w:p w14:paraId="7C5855EC" w14:textId="77777777" w:rsidR="007A5C1B" w:rsidRPr="008E0505" w:rsidRDefault="007A5C1B" w:rsidP="007A5C1B">
      <w:pPr>
        <w:pStyle w:val="ListParagraph"/>
        <w:numPr>
          <w:ilvl w:val="0"/>
          <w:numId w:val="29"/>
        </w:numPr>
        <w:shd w:val="clear" w:color="auto" w:fill="FFFFFF"/>
        <w:spacing w:after="0" w:line="240" w:lineRule="auto"/>
        <w:rPr>
          <w:rFonts w:ascii="Arial" w:eastAsia="Times New Roman" w:hAnsi="Arial" w:cs="Arial"/>
          <w:color w:val="222222"/>
          <w:sz w:val="20"/>
          <w:szCs w:val="20"/>
        </w:rPr>
      </w:pPr>
      <w:r w:rsidRPr="008E0505">
        <w:rPr>
          <w:rFonts w:ascii="Arial" w:eastAsia="Times New Roman" w:hAnsi="Arial" w:cs="Arial"/>
          <w:color w:val="222222"/>
          <w:sz w:val="20"/>
          <w:szCs w:val="20"/>
        </w:rPr>
        <w:t xml:space="preserve">Union of Concerned Scientists, “Fixing Food: Fresh Solutions from Five U.S. Cities.” Union of Concerned Scientists, Washington, DC, January 2016. Accessible at </w:t>
      </w:r>
      <w:hyperlink r:id="rId38" w:anchor=".Walpz7LfouU" w:history="1">
        <w:r w:rsidRPr="008E0505">
          <w:rPr>
            <w:rStyle w:val="Hyperlink"/>
            <w:rFonts w:ascii="Arial" w:eastAsia="Times New Roman" w:hAnsi="Arial" w:cs="Arial"/>
            <w:sz w:val="20"/>
            <w:szCs w:val="20"/>
          </w:rPr>
          <w:t>http://www.ucsusa.org/food-agriculture/expand-healthy-food-access/fixing-food-fresh-solutions-five-us-cities-2016#.Walpz7LfouU</w:t>
        </w:r>
      </w:hyperlink>
      <w:r w:rsidRPr="008E0505">
        <w:rPr>
          <w:rFonts w:ascii="Arial" w:eastAsia="Times New Roman" w:hAnsi="Arial" w:cs="Arial"/>
          <w:color w:val="222222"/>
          <w:sz w:val="20"/>
          <w:szCs w:val="20"/>
        </w:rPr>
        <w:t xml:space="preserve"> </w:t>
      </w:r>
    </w:p>
    <w:p w14:paraId="63E53C63" w14:textId="77777777" w:rsidR="007A5C1B" w:rsidRDefault="007A5C1B" w:rsidP="007A5C1B">
      <w:pPr>
        <w:pStyle w:val="ListParagraph"/>
        <w:numPr>
          <w:ilvl w:val="0"/>
          <w:numId w:val="29"/>
        </w:numPr>
        <w:shd w:val="clear" w:color="auto" w:fill="FFFFFF"/>
        <w:spacing w:after="0" w:line="240" w:lineRule="auto"/>
        <w:rPr>
          <w:rFonts w:ascii="Arial" w:eastAsia="Times New Roman" w:hAnsi="Arial" w:cs="Arial"/>
          <w:color w:val="222222"/>
          <w:sz w:val="20"/>
          <w:szCs w:val="20"/>
        </w:rPr>
      </w:pPr>
      <w:r w:rsidRPr="008E0505">
        <w:rPr>
          <w:rFonts w:ascii="Arial" w:eastAsia="Times New Roman" w:hAnsi="Arial" w:cs="Arial"/>
          <w:color w:val="222222"/>
          <w:sz w:val="20"/>
          <w:szCs w:val="20"/>
        </w:rPr>
        <w:t xml:space="preserve">JP Morgan Chase &amp; Co Institute, “Going the Distance: Big Data on Resident Access to Everyday Goods.” JP Morgan Chase, March 2017. Accessible at </w:t>
      </w:r>
      <w:hyperlink r:id="rId39" w:history="1">
        <w:r w:rsidRPr="008E0505">
          <w:rPr>
            <w:rStyle w:val="Hyperlink"/>
            <w:rFonts w:ascii="Arial" w:eastAsia="Times New Roman" w:hAnsi="Arial" w:cs="Arial"/>
            <w:sz w:val="20"/>
            <w:szCs w:val="20"/>
          </w:rPr>
          <w:t>https://www.jpmorganchase.com/corporate/institute/document/institute-access-to-consumption-brief.pdf</w:t>
        </w:r>
      </w:hyperlink>
      <w:r w:rsidRPr="008E0505">
        <w:rPr>
          <w:rFonts w:ascii="Arial" w:eastAsia="Times New Roman" w:hAnsi="Arial" w:cs="Arial"/>
          <w:color w:val="222222"/>
          <w:sz w:val="20"/>
          <w:szCs w:val="20"/>
        </w:rPr>
        <w:t xml:space="preserve"> </w:t>
      </w:r>
    </w:p>
    <w:p w14:paraId="6C4A9354" w14:textId="77777777" w:rsidR="00534021" w:rsidRPr="008E0505" w:rsidRDefault="00534021" w:rsidP="007A5C1B">
      <w:pPr>
        <w:pStyle w:val="ListParagraph"/>
        <w:numPr>
          <w:ilvl w:val="0"/>
          <w:numId w:val="29"/>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Milan Urban Food Policy Pact Monitoring Framework</w:t>
      </w:r>
      <w:r w:rsidR="00F20477">
        <w:rPr>
          <w:rFonts w:ascii="Arial" w:eastAsia="Times New Roman" w:hAnsi="Arial" w:cs="Arial"/>
          <w:color w:val="222222"/>
          <w:sz w:val="20"/>
          <w:szCs w:val="20"/>
        </w:rPr>
        <w:t xml:space="preserve"> Indicators (skim). Accessible at </w:t>
      </w:r>
      <w:hyperlink r:id="rId40" w:history="1">
        <w:r w:rsidR="003D17F9" w:rsidRPr="00F87C3D">
          <w:rPr>
            <w:rStyle w:val="Hyperlink"/>
            <w:rFonts w:ascii="Arial" w:eastAsia="Times New Roman" w:hAnsi="Arial" w:cs="Arial"/>
            <w:sz w:val="20"/>
            <w:szCs w:val="20"/>
          </w:rPr>
          <w:t>http://www.milanurbanfoodpolicypact.org/milan-urban-food-policy-pact-monitoring-framework/</w:t>
        </w:r>
      </w:hyperlink>
      <w:r w:rsidR="003D17F9">
        <w:rPr>
          <w:rFonts w:ascii="Arial" w:eastAsia="Times New Roman" w:hAnsi="Arial" w:cs="Arial"/>
          <w:color w:val="222222"/>
          <w:sz w:val="20"/>
          <w:szCs w:val="20"/>
        </w:rPr>
        <w:t xml:space="preserve"> </w:t>
      </w:r>
    </w:p>
    <w:p w14:paraId="0402F6E7" w14:textId="77777777" w:rsidR="007A5C1B" w:rsidRDefault="007A5C1B" w:rsidP="00422905">
      <w:pPr>
        <w:spacing w:after="0" w:line="240" w:lineRule="auto"/>
        <w:rPr>
          <w:rFonts w:ascii="Arial" w:hAnsi="Arial" w:cs="Arial"/>
          <w:b/>
          <w:sz w:val="20"/>
          <w:szCs w:val="20"/>
        </w:rPr>
      </w:pPr>
    </w:p>
    <w:p w14:paraId="00C6B94A" w14:textId="77777777" w:rsidR="007A5C1B" w:rsidRDefault="007A5C1B" w:rsidP="00422905">
      <w:pPr>
        <w:spacing w:after="0" w:line="240" w:lineRule="auto"/>
        <w:rPr>
          <w:rFonts w:ascii="Arial" w:hAnsi="Arial" w:cs="Arial"/>
          <w:b/>
          <w:sz w:val="20"/>
          <w:szCs w:val="20"/>
        </w:rPr>
      </w:pPr>
    </w:p>
    <w:p w14:paraId="62BEF64A" w14:textId="77777777" w:rsidR="00A07C33" w:rsidRDefault="00A07C33" w:rsidP="00422905">
      <w:pPr>
        <w:spacing w:after="0" w:line="240" w:lineRule="auto"/>
        <w:rPr>
          <w:rFonts w:ascii="Arial" w:hAnsi="Arial" w:cs="Arial"/>
          <w:b/>
          <w:sz w:val="20"/>
          <w:szCs w:val="20"/>
        </w:rPr>
      </w:pPr>
      <w:r>
        <w:rPr>
          <w:rFonts w:ascii="Arial" w:hAnsi="Arial" w:cs="Arial"/>
          <w:b/>
          <w:sz w:val="20"/>
          <w:szCs w:val="20"/>
        </w:rPr>
        <w:t>Week 3: Equity (September 23)</w:t>
      </w:r>
    </w:p>
    <w:p w14:paraId="52FB6DBE" w14:textId="77777777" w:rsidR="00B25CEF" w:rsidRPr="008E0505" w:rsidRDefault="00B25CEF" w:rsidP="002B12A0">
      <w:pPr>
        <w:spacing w:after="0" w:line="240" w:lineRule="auto"/>
        <w:outlineLvl w:val="0"/>
        <w:rPr>
          <w:rFonts w:ascii="Arial" w:hAnsi="Arial" w:cs="Arial"/>
          <w:i/>
          <w:sz w:val="20"/>
          <w:szCs w:val="20"/>
        </w:rPr>
      </w:pPr>
      <w:r w:rsidRPr="008E0505">
        <w:rPr>
          <w:rFonts w:ascii="Arial" w:hAnsi="Arial" w:cs="Arial"/>
          <w:i/>
          <w:sz w:val="20"/>
          <w:szCs w:val="20"/>
        </w:rPr>
        <w:t xml:space="preserve">Guest Lecturer: Niiobli Armah, Manager, Bloomberg Associates/My Brother’s Keeper </w:t>
      </w:r>
    </w:p>
    <w:p w14:paraId="12ADF6CE" w14:textId="77777777" w:rsidR="00B25CEF" w:rsidRPr="008E0505" w:rsidRDefault="00B25CEF" w:rsidP="002B12A0">
      <w:pPr>
        <w:spacing w:after="0" w:line="240" w:lineRule="auto"/>
        <w:outlineLvl w:val="0"/>
        <w:rPr>
          <w:rFonts w:ascii="Arial" w:hAnsi="Arial" w:cs="Arial"/>
          <w:sz w:val="20"/>
          <w:szCs w:val="20"/>
          <w:u w:val="single"/>
        </w:rPr>
      </w:pPr>
    </w:p>
    <w:p w14:paraId="36E1FC14" w14:textId="77777777" w:rsidR="00B25CEF" w:rsidRPr="008E0505" w:rsidRDefault="00B25CEF" w:rsidP="002B12A0">
      <w:pPr>
        <w:spacing w:after="0" w:line="240" w:lineRule="auto"/>
        <w:outlineLvl w:val="0"/>
        <w:rPr>
          <w:rFonts w:ascii="Arial" w:hAnsi="Arial" w:cs="Arial"/>
          <w:sz w:val="20"/>
          <w:szCs w:val="20"/>
          <w:u w:val="single"/>
        </w:rPr>
      </w:pPr>
      <w:r w:rsidRPr="008E0505">
        <w:rPr>
          <w:rFonts w:ascii="Arial" w:hAnsi="Arial" w:cs="Arial"/>
          <w:sz w:val="20"/>
          <w:szCs w:val="20"/>
          <w:u w:val="single"/>
        </w:rPr>
        <w:t>Required Readings:</w:t>
      </w:r>
    </w:p>
    <w:p w14:paraId="16904A6F" w14:textId="77777777" w:rsidR="00B25CEF" w:rsidRPr="008E0505" w:rsidRDefault="00B25CEF" w:rsidP="00B25CEF">
      <w:pPr>
        <w:pStyle w:val="ListParagraph"/>
        <w:numPr>
          <w:ilvl w:val="0"/>
          <w:numId w:val="28"/>
        </w:numPr>
        <w:spacing w:after="0" w:line="240" w:lineRule="auto"/>
        <w:rPr>
          <w:rStyle w:val="Hyperlink"/>
          <w:rFonts w:ascii="Arial" w:hAnsi="Arial" w:cs="Arial"/>
          <w:sz w:val="20"/>
          <w:szCs w:val="20"/>
        </w:rPr>
      </w:pPr>
      <w:r w:rsidRPr="008E0505">
        <w:rPr>
          <w:rFonts w:ascii="Arial" w:hAnsi="Arial" w:cs="Arial"/>
          <w:sz w:val="20"/>
          <w:szCs w:val="20"/>
        </w:rPr>
        <w:t xml:space="preserve">Richard V. Reeves and Eleanor Krause, “Raj Chetty in 14 charts: Big findings on opportunity and mobility we should all know.” Brookings Institute, January 11, 2018. Accessible at </w:t>
      </w:r>
      <w:hyperlink r:id="rId41" w:history="1">
        <w:r w:rsidRPr="008E0505">
          <w:rPr>
            <w:rStyle w:val="Hyperlink"/>
            <w:rFonts w:ascii="Arial" w:hAnsi="Arial" w:cs="Arial"/>
            <w:sz w:val="20"/>
            <w:szCs w:val="20"/>
          </w:rPr>
          <w:t>https://www.brookings.edu/blog/social-mobility-memos/2018/01/11/raj-chetty-in-14-charts-big-findings-on-opportunity-and-mobility-we-should-know/</w:t>
        </w:r>
      </w:hyperlink>
      <w:r w:rsidRPr="008E0505">
        <w:rPr>
          <w:rStyle w:val="Hyperlink"/>
          <w:rFonts w:ascii="Arial" w:hAnsi="Arial" w:cs="Arial"/>
          <w:sz w:val="20"/>
          <w:szCs w:val="20"/>
        </w:rPr>
        <w:t xml:space="preserve">  </w:t>
      </w:r>
    </w:p>
    <w:p w14:paraId="38843C85" w14:textId="77777777" w:rsidR="00B25CEF" w:rsidRPr="008E0505" w:rsidRDefault="00B25CEF" w:rsidP="00B25CEF">
      <w:pPr>
        <w:pStyle w:val="ListParagraph"/>
        <w:numPr>
          <w:ilvl w:val="0"/>
          <w:numId w:val="28"/>
        </w:numPr>
        <w:spacing w:after="0" w:line="240" w:lineRule="auto"/>
        <w:rPr>
          <w:rFonts w:ascii="Arial" w:hAnsi="Arial" w:cs="Arial"/>
          <w:b/>
          <w:sz w:val="20"/>
          <w:szCs w:val="20"/>
        </w:rPr>
      </w:pPr>
      <w:r w:rsidRPr="008E0505">
        <w:rPr>
          <w:rFonts w:ascii="Arial" w:hAnsi="Arial" w:cs="Arial"/>
          <w:sz w:val="20"/>
          <w:szCs w:val="20"/>
        </w:rPr>
        <w:t xml:space="preserve">Raj Chetty, Nathaniel Hendren, Maggie Jones, and Sonya R. Porter, “Race and Economic Opporunity in the United States: Executive Summary.” The Economic Opportunity Project. </w:t>
      </w:r>
      <w:r w:rsidRPr="008E0505">
        <w:rPr>
          <w:rFonts w:ascii="Arial" w:hAnsi="Arial" w:cs="Arial"/>
          <w:color w:val="444444"/>
          <w:sz w:val="20"/>
          <w:szCs w:val="20"/>
          <w:shd w:val="clear" w:color="auto" w:fill="FFFFFF"/>
        </w:rPr>
        <w:t xml:space="preserve">March 2018. </w:t>
      </w:r>
      <w:r w:rsidRPr="008E0505">
        <w:rPr>
          <w:rFonts w:ascii="Arial" w:hAnsi="Arial" w:cs="Arial"/>
          <w:sz w:val="20"/>
          <w:szCs w:val="20"/>
        </w:rPr>
        <w:t xml:space="preserve">Accessible at </w:t>
      </w:r>
      <w:hyperlink r:id="rId42" w:history="1">
        <w:r w:rsidRPr="008E0505">
          <w:rPr>
            <w:rStyle w:val="Hyperlink"/>
            <w:rFonts w:ascii="Arial" w:hAnsi="Arial" w:cs="Arial"/>
            <w:sz w:val="20"/>
            <w:szCs w:val="20"/>
          </w:rPr>
          <w:t>http://www.equality-of-opportunity.org/assets/documents/race_summary.pdf</w:t>
        </w:r>
      </w:hyperlink>
      <w:r w:rsidRPr="008E0505">
        <w:rPr>
          <w:rFonts w:ascii="Arial" w:hAnsi="Arial" w:cs="Arial"/>
          <w:sz w:val="20"/>
          <w:szCs w:val="20"/>
        </w:rPr>
        <w:t xml:space="preserve"> </w:t>
      </w:r>
    </w:p>
    <w:p w14:paraId="44129CFF" w14:textId="77777777" w:rsidR="00B25CEF" w:rsidRPr="008E0505" w:rsidRDefault="00B25CEF" w:rsidP="00B25CEF">
      <w:pPr>
        <w:pStyle w:val="ListParagraph"/>
        <w:numPr>
          <w:ilvl w:val="0"/>
          <w:numId w:val="28"/>
        </w:numPr>
        <w:spacing w:after="0" w:line="240" w:lineRule="auto"/>
        <w:rPr>
          <w:rFonts w:ascii="Arial" w:hAnsi="Arial" w:cs="Arial"/>
          <w:b/>
          <w:sz w:val="20"/>
          <w:szCs w:val="20"/>
        </w:rPr>
      </w:pPr>
      <w:r w:rsidRPr="008E0505">
        <w:rPr>
          <w:rFonts w:ascii="Arial" w:hAnsi="Arial" w:cs="Arial"/>
          <w:color w:val="000000" w:themeColor="text1"/>
          <w:sz w:val="20"/>
          <w:szCs w:val="20"/>
        </w:rPr>
        <w:t xml:space="preserve">Frank, Adam, “What Does It Take To See Gentrification Before It Happens?” National Public Radio, Washington, DC, August 29, 2017. Accessible at </w:t>
      </w:r>
      <w:hyperlink r:id="rId43" w:history="1">
        <w:r w:rsidRPr="008E0505">
          <w:rPr>
            <w:rStyle w:val="Hyperlink"/>
            <w:rFonts w:ascii="Arial" w:hAnsi="Arial" w:cs="Arial"/>
            <w:sz w:val="20"/>
            <w:szCs w:val="20"/>
          </w:rPr>
          <w:t>http://www.npr.org/sections/13.7/2017/08/29/546980178/what-does-it-take-to-see-gentrification-before-it-happens?cid=social_20170901_73865167&amp;adbid=903584140624199680&amp;adbpl=tw&amp;adbpr=727524717121409024</w:t>
        </w:r>
      </w:hyperlink>
    </w:p>
    <w:p w14:paraId="191DC4F2" w14:textId="77777777" w:rsidR="00B25CEF" w:rsidRPr="008E0505" w:rsidRDefault="00B25CEF" w:rsidP="00B25CEF">
      <w:pPr>
        <w:pStyle w:val="ListParagraph"/>
        <w:numPr>
          <w:ilvl w:val="0"/>
          <w:numId w:val="28"/>
        </w:numPr>
        <w:spacing w:after="0" w:line="240" w:lineRule="auto"/>
        <w:rPr>
          <w:rFonts w:ascii="Arial" w:hAnsi="Arial" w:cs="Arial"/>
          <w:b/>
          <w:sz w:val="20"/>
          <w:szCs w:val="20"/>
        </w:rPr>
      </w:pPr>
      <w:r w:rsidRPr="008E0505">
        <w:rPr>
          <w:rFonts w:ascii="Arial" w:hAnsi="Arial" w:cs="Arial"/>
          <w:sz w:val="20"/>
          <w:szCs w:val="20"/>
        </w:rPr>
        <w:t xml:space="preserve">City Prosperity Initiative, “2015 Global City Report.” UN Habitat, New York, NY, 2016. Accessible at </w:t>
      </w:r>
      <w:hyperlink r:id="rId44" w:history="1">
        <w:r w:rsidRPr="008E0505">
          <w:rPr>
            <w:rStyle w:val="Hyperlink"/>
            <w:rFonts w:ascii="Arial" w:hAnsi="Arial" w:cs="Arial"/>
            <w:sz w:val="20"/>
            <w:szCs w:val="20"/>
          </w:rPr>
          <w:t>https://unhabitat.org/wp-content/uploads/2016/02-old/CPI_2015%20Global%20City%20Report.compressed.pdf</w:t>
        </w:r>
      </w:hyperlink>
      <w:r w:rsidRPr="008E0505">
        <w:rPr>
          <w:rFonts w:ascii="Arial" w:hAnsi="Arial" w:cs="Arial"/>
          <w:sz w:val="20"/>
          <w:szCs w:val="20"/>
        </w:rPr>
        <w:t xml:space="preserve"> </w:t>
      </w:r>
    </w:p>
    <w:p w14:paraId="26193761" w14:textId="77777777" w:rsidR="00B25CEF" w:rsidRPr="008E0505" w:rsidRDefault="00B25CEF" w:rsidP="00B25CEF">
      <w:pPr>
        <w:pStyle w:val="ListParagraph"/>
        <w:numPr>
          <w:ilvl w:val="0"/>
          <w:numId w:val="28"/>
        </w:numPr>
        <w:spacing w:after="0" w:line="240" w:lineRule="auto"/>
        <w:rPr>
          <w:rFonts w:ascii="Arial" w:hAnsi="Arial" w:cs="Arial"/>
          <w:sz w:val="20"/>
          <w:szCs w:val="20"/>
        </w:rPr>
      </w:pPr>
      <w:r w:rsidRPr="008E0505">
        <w:rPr>
          <w:rFonts w:ascii="Arial" w:hAnsi="Arial" w:cs="Arial"/>
          <w:color w:val="000000" w:themeColor="text1"/>
          <w:sz w:val="20"/>
          <w:szCs w:val="20"/>
        </w:rPr>
        <w:t>Solomon Greene and Kathryn L.S. Pettit, “What if Cities Used Data to Drive Inclusive Neighborhood Change?” Urban Institute, Washington, DC, June 2016. Accessible at</w:t>
      </w:r>
      <w:r w:rsidRPr="008E0505">
        <w:rPr>
          <w:rFonts w:ascii="Arial" w:hAnsi="Arial" w:cs="Arial"/>
          <w:sz w:val="20"/>
          <w:szCs w:val="20"/>
        </w:rPr>
        <w:t xml:space="preserve"> </w:t>
      </w:r>
      <w:hyperlink r:id="rId45" w:history="1">
        <w:r w:rsidRPr="008E0505">
          <w:rPr>
            <w:rStyle w:val="Hyperlink"/>
            <w:rFonts w:ascii="Arial" w:hAnsi="Arial" w:cs="Arial"/>
            <w:sz w:val="20"/>
            <w:szCs w:val="20"/>
          </w:rPr>
          <w:t>http://www.urban.org/research/publication/what-if-cities-used-data-drive-inclusive-neighborhood-change</w:t>
        </w:r>
      </w:hyperlink>
      <w:r w:rsidRPr="008E0505">
        <w:rPr>
          <w:rFonts w:ascii="Arial" w:hAnsi="Arial" w:cs="Arial"/>
          <w:sz w:val="20"/>
          <w:szCs w:val="20"/>
        </w:rPr>
        <w:t xml:space="preserve"> </w:t>
      </w:r>
    </w:p>
    <w:p w14:paraId="306E584F" w14:textId="77777777" w:rsidR="00B25CEF" w:rsidRPr="008E0505" w:rsidRDefault="00B25CEF" w:rsidP="00B25CEF">
      <w:pPr>
        <w:pStyle w:val="ListParagraph"/>
        <w:numPr>
          <w:ilvl w:val="0"/>
          <w:numId w:val="28"/>
        </w:numPr>
        <w:spacing w:after="0" w:line="240" w:lineRule="auto"/>
        <w:rPr>
          <w:rFonts w:ascii="Arial" w:hAnsi="Arial" w:cs="Arial"/>
          <w:sz w:val="20"/>
          <w:szCs w:val="20"/>
        </w:rPr>
      </w:pPr>
      <w:r w:rsidRPr="008E0505">
        <w:rPr>
          <w:rFonts w:ascii="Arial" w:hAnsi="Arial" w:cs="Arial"/>
          <w:color w:val="000000" w:themeColor="text1"/>
          <w:sz w:val="20"/>
          <w:szCs w:val="20"/>
        </w:rPr>
        <w:t>City of Seattle, “</w:t>
      </w:r>
      <w:r w:rsidRPr="008E0505">
        <w:rPr>
          <w:rFonts w:ascii="Arial" w:hAnsi="Arial" w:cs="Arial"/>
          <w:color w:val="000000"/>
          <w:sz w:val="20"/>
          <w:szCs w:val="20"/>
          <w:shd w:val="clear" w:color="auto" w:fill="FFFFFF"/>
        </w:rPr>
        <w:t xml:space="preserve">Equity &amp; Environment Agenda” City of Seattle, Seattle, WA, 2016. Accessible at </w:t>
      </w:r>
      <w:hyperlink r:id="rId46" w:history="1">
        <w:r w:rsidRPr="008E0505">
          <w:rPr>
            <w:rStyle w:val="Hyperlink"/>
            <w:rFonts w:ascii="Arial" w:hAnsi="Arial" w:cs="Arial"/>
            <w:sz w:val="20"/>
            <w:szCs w:val="20"/>
            <w:shd w:val="clear" w:color="auto" w:fill="FFFFFF"/>
          </w:rPr>
          <w:t>https://www.seattle.gov/environment/about-ose/equity-and-environment</w:t>
        </w:r>
      </w:hyperlink>
      <w:r w:rsidRPr="008E0505">
        <w:rPr>
          <w:rFonts w:ascii="Arial" w:hAnsi="Arial" w:cs="Arial"/>
          <w:color w:val="000000"/>
          <w:sz w:val="20"/>
          <w:szCs w:val="20"/>
          <w:shd w:val="clear" w:color="auto" w:fill="FFFFFF"/>
        </w:rPr>
        <w:t xml:space="preserve"> </w:t>
      </w:r>
    </w:p>
    <w:p w14:paraId="143EA0E6" w14:textId="77777777" w:rsidR="00B25CEF" w:rsidRPr="008E0505" w:rsidRDefault="00B25CEF" w:rsidP="002B12A0">
      <w:pPr>
        <w:spacing w:after="0" w:line="240" w:lineRule="auto"/>
        <w:rPr>
          <w:rFonts w:ascii="Arial" w:hAnsi="Arial" w:cs="Arial"/>
          <w:sz w:val="20"/>
          <w:szCs w:val="20"/>
        </w:rPr>
      </w:pPr>
    </w:p>
    <w:p w14:paraId="41AF54FF" w14:textId="77777777" w:rsidR="00B25CEF" w:rsidRPr="008E0505" w:rsidRDefault="00B25CEF" w:rsidP="002B12A0">
      <w:pPr>
        <w:spacing w:after="0" w:line="240" w:lineRule="auto"/>
        <w:outlineLvl w:val="0"/>
        <w:rPr>
          <w:rFonts w:ascii="Arial" w:hAnsi="Arial" w:cs="Arial"/>
          <w:sz w:val="20"/>
          <w:szCs w:val="20"/>
          <w:u w:val="single"/>
        </w:rPr>
      </w:pPr>
      <w:r w:rsidRPr="008E0505">
        <w:rPr>
          <w:rFonts w:ascii="Arial" w:hAnsi="Arial" w:cs="Arial"/>
          <w:sz w:val="20"/>
          <w:szCs w:val="20"/>
          <w:u w:val="single"/>
        </w:rPr>
        <w:t>Supplemental Readings:</w:t>
      </w:r>
    </w:p>
    <w:p w14:paraId="7E5C9260" w14:textId="77777777" w:rsidR="00B25CEF" w:rsidRPr="008E0505" w:rsidRDefault="00626531" w:rsidP="00B25CEF">
      <w:pPr>
        <w:pStyle w:val="ListParagraph"/>
        <w:numPr>
          <w:ilvl w:val="0"/>
          <w:numId w:val="28"/>
        </w:numPr>
        <w:spacing w:after="0" w:line="240" w:lineRule="auto"/>
        <w:rPr>
          <w:rFonts w:ascii="Arial" w:hAnsi="Arial" w:cs="Arial"/>
          <w:sz w:val="20"/>
          <w:szCs w:val="20"/>
        </w:rPr>
      </w:pPr>
      <w:hyperlink r:id="rId47" w:history="1">
        <w:r w:rsidR="00B25CEF" w:rsidRPr="008E0505">
          <w:rPr>
            <w:rStyle w:val="Hyperlink"/>
            <w:rFonts w:ascii="Arial" w:hAnsi="Arial" w:cs="Arial"/>
            <w:sz w:val="20"/>
            <w:szCs w:val="20"/>
          </w:rPr>
          <w:t>http://www.urbandisplacement.org/policy-tools-2</w:t>
        </w:r>
      </w:hyperlink>
      <w:r w:rsidR="00B25CEF" w:rsidRPr="008E0505">
        <w:rPr>
          <w:rFonts w:ascii="Arial" w:hAnsi="Arial" w:cs="Arial"/>
          <w:sz w:val="20"/>
          <w:szCs w:val="20"/>
        </w:rPr>
        <w:t xml:space="preserve"> (skim website)</w:t>
      </w:r>
    </w:p>
    <w:p w14:paraId="4068619D" w14:textId="77777777" w:rsidR="00B25CEF" w:rsidRPr="008E0505" w:rsidRDefault="00B25CEF" w:rsidP="00B25CEF">
      <w:pPr>
        <w:pStyle w:val="ListParagraph"/>
        <w:numPr>
          <w:ilvl w:val="0"/>
          <w:numId w:val="28"/>
        </w:numPr>
        <w:spacing w:after="0" w:line="240" w:lineRule="auto"/>
        <w:rPr>
          <w:rFonts w:ascii="Arial" w:hAnsi="Arial" w:cs="Arial"/>
          <w:sz w:val="20"/>
          <w:szCs w:val="20"/>
        </w:rPr>
      </w:pPr>
      <w:r w:rsidRPr="008E0505">
        <w:rPr>
          <w:rFonts w:ascii="Arial" w:hAnsi="Arial" w:cs="Arial"/>
          <w:sz w:val="20"/>
          <w:szCs w:val="20"/>
        </w:rPr>
        <w:t xml:space="preserve">The Equality of Opportunity Project website - </w:t>
      </w:r>
      <w:hyperlink r:id="rId48" w:history="1">
        <w:r w:rsidRPr="008E0505">
          <w:rPr>
            <w:rStyle w:val="Hyperlink"/>
            <w:rFonts w:ascii="Arial" w:hAnsi="Arial" w:cs="Arial"/>
            <w:sz w:val="20"/>
            <w:szCs w:val="20"/>
          </w:rPr>
          <w:t>http://www.equality-of-opportunity.org/</w:t>
        </w:r>
      </w:hyperlink>
      <w:r w:rsidRPr="008E0505">
        <w:rPr>
          <w:rFonts w:ascii="Arial" w:hAnsi="Arial" w:cs="Arial"/>
          <w:sz w:val="20"/>
          <w:szCs w:val="20"/>
        </w:rPr>
        <w:t xml:space="preserve"> (skim)</w:t>
      </w:r>
    </w:p>
    <w:p w14:paraId="7F759DDF" w14:textId="77777777" w:rsidR="00B25CEF" w:rsidRPr="008E0505" w:rsidRDefault="00B25CEF" w:rsidP="00B25CEF">
      <w:pPr>
        <w:pStyle w:val="ListParagraph"/>
        <w:numPr>
          <w:ilvl w:val="0"/>
          <w:numId w:val="28"/>
        </w:numPr>
        <w:spacing w:after="0" w:line="240" w:lineRule="auto"/>
        <w:rPr>
          <w:rFonts w:ascii="Arial" w:hAnsi="Arial" w:cs="Arial"/>
          <w:sz w:val="20"/>
          <w:szCs w:val="20"/>
        </w:rPr>
      </w:pPr>
      <w:r w:rsidRPr="008E0505">
        <w:rPr>
          <w:rFonts w:ascii="Arial" w:hAnsi="Arial" w:cs="Arial"/>
          <w:sz w:val="20"/>
          <w:szCs w:val="20"/>
        </w:rPr>
        <w:t xml:space="preserve">Washington, DC, “Sustainability DC,” Washington, DC, 2009. (Introduction and Equity &amp; Diversity sections only). Available at </w:t>
      </w:r>
      <w:hyperlink r:id="rId49" w:history="1">
        <w:r w:rsidRPr="008E0505">
          <w:rPr>
            <w:rStyle w:val="Hyperlink"/>
            <w:rFonts w:ascii="Arial" w:hAnsi="Arial" w:cs="Arial"/>
            <w:sz w:val="20"/>
            <w:szCs w:val="20"/>
          </w:rPr>
          <w:t>http://sustainable.dc.gov/sites/default/files/dc/sites/sustainable/page_content/attachments/DCS-008%20Report%20508.3j.pdf</w:t>
        </w:r>
      </w:hyperlink>
      <w:r w:rsidRPr="008E0505">
        <w:rPr>
          <w:rFonts w:ascii="Arial" w:hAnsi="Arial" w:cs="Arial"/>
          <w:sz w:val="20"/>
          <w:szCs w:val="20"/>
        </w:rPr>
        <w:t xml:space="preserve"> </w:t>
      </w:r>
    </w:p>
    <w:p w14:paraId="5E366C0C" w14:textId="77777777" w:rsidR="00A07C33" w:rsidRDefault="00A07C33" w:rsidP="00422905">
      <w:pPr>
        <w:spacing w:after="0" w:line="240" w:lineRule="auto"/>
        <w:rPr>
          <w:rFonts w:ascii="Arial" w:hAnsi="Arial" w:cs="Arial"/>
          <w:b/>
          <w:sz w:val="20"/>
          <w:szCs w:val="20"/>
        </w:rPr>
      </w:pPr>
    </w:p>
    <w:p w14:paraId="68DBE1E6" w14:textId="77777777" w:rsidR="00A07C33" w:rsidRDefault="00A07C33" w:rsidP="00422905">
      <w:pPr>
        <w:spacing w:after="0" w:line="240" w:lineRule="auto"/>
        <w:rPr>
          <w:rFonts w:ascii="Arial" w:hAnsi="Arial" w:cs="Arial"/>
          <w:b/>
          <w:sz w:val="20"/>
          <w:szCs w:val="20"/>
        </w:rPr>
      </w:pPr>
    </w:p>
    <w:p w14:paraId="567610B7" w14:textId="77777777" w:rsidR="00946CAD" w:rsidRDefault="00946CAD" w:rsidP="00422905">
      <w:pPr>
        <w:spacing w:after="0" w:line="240" w:lineRule="auto"/>
        <w:rPr>
          <w:rFonts w:ascii="Arial" w:hAnsi="Arial" w:cs="Arial"/>
          <w:b/>
          <w:sz w:val="20"/>
          <w:szCs w:val="20"/>
        </w:rPr>
      </w:pPr>
    </w:p>
    <w:p w14:paraId="0A6C265C" w14:textId="77777777" w:rsidR="00946CAD" w:rsidRDefault="00946CAD" w:rsidP="00422905">
      <w:pPr>
        <w:spacing w:after="0" w:line="240" w:lineRule="auto"/>
        <w:rPr>
          <w:rFonts w:ascii="Arial" w:hAnsi="Arial" w:cs="Arial"/>
          <w:b/>
          <w:sz w:val="20"/>
          <w:szCs w:val="20"/>
        </w:rPr>
      </w:pPr>
    </w:p>
    <w:p w14:paraId="72083DC8" w14:textId="77777777" w:rsidR="00946CAD" w:rsidRDefault="00946CAD" w:rsidP="00422905">
      <w:pPr>
        <w:spacing w:after="0" w:line="240" w:lineRule="auto"/>
        <w:rPr>
          <w:rFonts w:ascii="Arial" w:hAnsi="Arial" w:cs="Arial"/>
          <w:b/>
          <w:sz w:val="20"/>
          <w:szCs w:val="20"/>
        </w:rPr>
      </w:pPr>
    </w:p>
    <w:p w14:paraId="413721DC" w14:textId="77777777" w:rsidR="006323FB" w:rsidRDefault="006323FB" w:rsidP="00422905">
      <w:pPr>
        <w:spacing w:after="0" w:line="240" w:lineRule="auto"/>
        <w:rPr>
          <w:rFonts w:ascii="Arial" w:hAnsi="Arial" w:cs="Arial"/>
          <w:b/>
          <w:sz w:val="20"/>
          <w:szCs w:val="20"/>
        </w:rPr>
      </w:pPr>
      <w:r>
        <w:rPr>
          <w:rFonts w:ascii="Arial" w:hAnsi="Arial" w:cs="Arial"/>
          <w:b/>
          <w:sz w:val="20"/>
          <w:szCs w:val="20"/>
        </w:rPr>
        <w:t>Week 4:</w:t>
      </w:r>
      <w:r w:rsidR="007273CA">
        <w:rPr>
          <w:rFonts w:ascii="Arial" w:hAnsi="Arial" w:cs="Arial"/>
          <w:b/>
          <w:sz w:val="20"/>
          <w:szCs w:val="20"/>
        </w:rPr>
        <w:t xml:space="preserve"> NO CLASS </w:t>
      </w:r>
      <w:r w:rsidR="004532F3">
        <w:rPr>
          <w:rFonts w:ascii="Arial" w:hAnsi="Arial" w:cs="Arial"/>
          <w:b/>
          <w:sz w:val="20"/>
          <w:szCs w:val="20"/>
        </w:rPr>
        <w:t xml:space="preserve">- </w:t>
      </w:r>
      <w:r w:rsidR="007273CA">
        <w:rPr>
          <w:rFonts w:ascii="Arial" w:hAnsi="Arial" w:cs="Arial"/>
          <w:b/>
          <w:sz w:val="20"/>
          <w:szCs w:val="20"/>
        </w:rPr>
        <w:t>Climate Resilience</w:t>
      </w:r>
      <w:r w:rsidR="004532F3">
        <w:rPr>
          <w:rFonts w:ascii="Arial" w:hAnsi="Arial" w:cs="Arial"/>
          <w:b/>
          <w:sz w:val="20"/>
          <w:szCs w:val="20"/>
        </w:rPr>
        <w:t xml:space="preserve"> (to be rescheduled)</w:t>
      </w:r>
    </w:p>
    <w:p w14:paraId="7B1AC6AA" w14:textId="77777777" w:rsidR="006323FB" w:rsidRDefault="006323FB" w:rsidP="00422905">
      <w:pPr>
        <w:spacing w:after="0" w:line="240" w:lineRule="auto"/>
        <w:rPr>
          <w:rFonts w:ascii="Arial" w:hAnsi="Arial" w:cs="Arial"/>
          <w:b/>
          <w:sz w:val="20"/>
          <w:szCs w:val="20"/>
        </w:rPr>
      </w:pPr>
    </w:p>
    <w:p w14:paraId="4D446E7A" w14:textId="77777777" w:rsidR="0067044F" w:rsidRPr="008E0505" w:rsidRDefault="0067044F" w:rsidP="002B12A0">
      <w:pPr>
        <w:spacing w:after="0" w:line="240" w:lineRule="auto"/>
        <w:rPr>
          <w:rFonts w:ascii="Arial" w:hAnsi="Arial" w:cs="Arial"/>
          <w:sz w:val="20"/>
          <w:szCs w:val="20"/>
          <w:u w:val="single"/>
        </w:rPr>
      </w:pPr>
      <w:r w:rsidRPr="008E0505">
        <w:rPr>
          <w:rFonts w:ascii="Arial" w:hAnsi="Arial" w:cs="Arial"/>
          <w:sz w:val="20"/>
          <w:szCs w:val="20"/>
          <w:u w:val="single"/>
        </w:rPr>
        <w:t>Required Readings:</w:t>
      </w:r>
    </w:p>
    <w:p w14:paraId="554F2EF0" w14:textId="77777777" w:rsidR="0067044F" w:rsidRPr="005A2107" w:rsidRDefault="00982E0F" w:rsidP="005A2107">
      <w:pPr>
        <w:pStyle w:val="p1"/>
        <w:numPr>
          <w:ilvl w:val="0"/>
          <w:numId w:val="39"/>
        </w:numPr>
        <w:divId w:val="1137527701"/>
        <w:rPr>
          <w:rFonts w:ascii="Arial" w:hAnsi="Arial" w:cs="Arial"/>
          <w:sz w:val="20"/>
          <w:szCs w:val="20"/>
        </w:rPr>
      </w:pPr>
      <w:r w:rsidRPr="00982E0F">
        <w:rPr>
          <w:rFonts w:ascii="Arial" w:hAnsi="Arial" w:cs="Arial"/>
          <w:sz w:val="20"/>
          <w:szCs w:val="20"/>
        </w:rPr>
        <w:t>David Eckstein, Marie-Lena Hutfils and Maik Winges</w:t>
      </w:r>
      <w:r>
        <w:rPr>
          <w:rFonts w:ascii="Arial" w:hAnsi="Arial" w:cs="Arial"/>
          <w:sz w:val="20"/>
          <w:szCs w:val="20"/>
        </w:rPr>
        <w:t>,</w:t>
      </w:r>
      <w:r w:rsidR="0067044F" w:rsidRPr="00DF649C">
        <w:rPr>
          <w:rFonts w:ascii="Arial" w:hAnsi="Arial" w:cs="Arial"/>
          <w:sz w:val="20"/>
          <w:szCs w:val="20"/>
        </w:rPr>
        <w:t xml:space="preserve"> “Global Climate Risk Index 201</w:t>
      </w:r>
      <w:r w:rsidR="00C77ADC" w:rsidRPr="00DF649C">
        <w:rPr>
          <w:rFonts w:ascii="Arial" w:hAnsi="Arial" w:cs="Arial"/>
          <w:sz w:val="20"/>
          <w:szCs w:val="20"/>
        </w:rPr>
        <w:t>9</w:t>
      </w:r>
      <w:r w:rsidR="0067044F" w:rsidRPr="00DF649C">
        <w:rPr>
          <w:rFonts w:ascii="Arial" w:hAnsi="Arial" w:cs="Arial"/>
          <w:sz w:val="20"/>
          <w:szCs w:val="20"/>
        </w:rPr>
        <w:t xml:space="preserve">: </w:t>
      </w:r>
      <w:r w:rsidR="00952AFC" w:rsidRPr="00DF649C">
        <w:rPr>
          <w:rFonts w:ascii="Arial" w:hAnsi="Arial" w:cs="Arial"/>
          <w:sz w:val="20"/>
          <w:szCs w:val="20"/>
        </w:rPr>
        <w:t>Who suffers Most from Extreme Weather Events? Weathe</w:t>
      </w:r>
      <w:r w:rsidR="00952AFC" w:rsidRPr="005A2107">
        <w:rPr>
          <w:rFonts w:ascii="Arial" w:hAnsi="Arial" w:cs="Arial"/>
          <w:sz w:val="20"/>
          <w:szCs w:val="20"/>
        </w:rPr>
        <w:t>r-related Loss Events in 2017 and 1998 to 2017</w:t>
      </w:r>
      <w:r w:rsidR="0067044F" w:rsidRPr="005A2107">
        <w:rPr>
          <w:rFonts w:ascii="Arial" w:hAnsi="Arial" w:cs="Arial"/>
          <w:sz w:val="20"/>
          <w:szCs w:val="20"/>
        </w:rPr>
        <w:t>.” German Watch Institute, 201</w:t>
      </w:r>
      <w:r w:rsidR="00952AFC" w:rsidRPr="005A2107">
        <w:rPr>
          <w:rFonts w:ascii="Arial" w:hAnsi="Arial" w:cs="Arial"/>
          <w:sz w:val="20"/>
          <w:szCs w:val="20"/>
        </w:rPr>
        <w:t>9</w:t>
      </w:r>
      <w:r w:rsidR="005A2107">
        <w:rPr>
          <w:rFonts w:ascii="Arial" w:hAnsi="Arial" w:cs="Arial"/>
          <w:sz w:val="20"/>
          <w:szCs w:val="20"/>
        </w:rPr>
        <w:t xml:space="preserve">. Available at </w:t>
      </w:r>
      <w:hyperlink r:id="rId50" w:history="1">
        <w:r w:rsidR="00F94AB6" w:rsidRPr="005A2107">
          <w:rPr>
            <w:rStyle w:val="Hyperlink"/>
            <w:rFonts w:ascii="Arial" w:hAnsi="Arial" w:cs="Arial"/>
            <w:sz w:val="20"/>
            <w:szCs w:val="20"/>
          </w:rPr>
          <w:t>https://germanwatch.org/en/16046</w:t>
        </w:r>
      </w:hyperlink>
      <w:r w:rsidR="00F94AB6" w:rsidRPr="005A2107">
        <w:rPr>
          <w:rStyle w:val="s1"/>
          <w:rFonts w:ascii="Arial" w:hAnsi="Arial" w:cs="Arial"/>
          <w:sz w:val="20"/>
          <w:szCs w:val="20"/>
        </w:rPr>
        <w:t xml:space="preserve"> </w:t>
      </w:r>
    </w:p>
    <w:p w14:paraId="59C88740" w14:textId="77777777" w:rsidR="0067044F" w:rsidRPr="008E0505" w:rsidRDefault="0067044F" w:rsidP="0067044F">
      <w:pPr>
        <w:pStyle w:val="ListParagraph"/>
        <w:numPr>
          <w:ilvl w:val="0"/>
          <w:numId w:val="5"/>
        </w:numPr>
        <w:spacing w:after="0" w:line="240" w:lineRule="auto"/>
        <w:rPr>
          <w:rFonts w:ascii="Arial" w:hAnsi="Arial" w:cs="Arial"/>
          <w:sz w:val="20"/>
          <w:szCs w:val="20"/>
        </w:rPr>
      </w:pPr>
      <w:r w:rsidRPr="008E0505">
        <w:rPr>
          <w:rFonts w:ascii="Arial" w:hAnsi="Arial" w:cs="Arial"/>
          <w:sz w:val="20"/>
          <w:szCs w:val="20"/>
        </w:rPr>
        <w:t xml:space="preserve">Da Silva, Jo, “City Resilience Index.” Arup International Development and Rockefeller Foundation, 2015. Available at </w:t>
      </w:r>
      <w:hyperlink r:id="rId51" w:history="1">
        <w:r w:rsidRPr="008E0505">
          <w:rPr>
            <w:rStyle w:val="Hyperlink"/>
            <w:rFonts w:ascii="Arial" w:hAnsi="Arial" w:cs="Arial"/>
            <w:sz w:val="20"/>
            <w:szCs w:val="20"/>
          </w:rPr>
          <w:t>http://www.arup.com/city_resilience_index</w:t>
        </w:r>
      </w:hyperlink>
      <w:r w:rsidRPr="008E0505">
        <w:rPr>
          <w:rFonts w:ascii="Arial" w:hAnsi="Arial" w:cs="Arial"/>
          <w:sz w:val="20"/>
          <w:szCs w:val="20"/>
        </w:rPr>
        <w:t xml:space="preserve">  </w:t>
      </w:r>
    </w:p>
    <w:p w14:paraId="7CF988D3" w14:textId="77777777" w:rsidR="0067044F" w:rsidRPr="008E0505" w:rsidRDefault="0067044F" w:rsidP="0067044F">
      <w:pPr>
        <w:pStyle w:val="ListParagraph"/>
        <w:numPr>
          <w:ilvl w:val="0"/>
          <w:numId w:val="5"/>
        </w:numPr>
        <w:spacing w:after="0" w:line="240" w:lineRule="auto"/>
        <w:rPr>
          <w:rFonts w:ascii="Arial" w:hAnsi="Arial" w:cs="Arial"/>
          <w:sz w:val="20"/>
          <w:szCs w:val="20"/>
        </w:rPr>
      </w:pPr>
      <w:r w:rsidRPr="008E0505">
        <w:rPr>
          <w:rFonts w:ascii="Arial" w:hAnsi="Arial" w:cs="Arial"/>
          <w:sz w:val="20"/>
          <w:szCs w:val="20"/>
        </w:rPr>
        <w:t xml:space="preserve">Economics of Climate Adaptation Working Group, “Shaping Climate-Resilient Development: A Framework for Decision-Making.” 2009 (pages 1-33). Available at </w:t>
      </w:r>
      <w:hyperlink r:id="rId52" w:history="1">
        <w:r w:rsidRPr="008E0505">
          <w:rPr>
            <w:rStyle w:val="Hyperlink"/>
            <w:rFonts w:ascii="Arial" w:hAnsi="Arial" w:cs="Arial"/>
            <w:sz w:val="20"/>
            <w:szCs w:val="20"/>
          </w:rPr>
          <w:t>http://mckinseyonsociety.com/downloads/reports/Economic-Development/ECA%20%20%20Shaping%20Climate%20Resilent%20Development%20%20%20Report%20Only.pdf</w:t>
        </w:r>
      </w:hyperlink>
      <w:r w:rsidRPr="008E0505">
        <w:rPr>
          <w:rFonts w:ascii="Arial" w:hAnsi="Arial" w:cs="Arial"/>
          <w:sz w:val="20"/>
          <w:szCs w:val="20"/>
        </w:rPr>
        <w:t xml:space="preserve"> </w:t>
      </w:r>
    </w:p>
    <w:p w14:paraId="0C02FA0C" w14:textId="77777777" w:rsidR="0067044F" w:rsidRPr="008E0505" w:rsidRDefault="0067044F" w:rsidP="0067044F">
      <w:pPr>
        <w:pStyle w:val="ListParagraph"/>
        <w:numPr>
          <w:ilvl w:val="0"/>
          <w:numId w:val="5"/>
        </w:numPr>
        <w:spacing w:after="0" w:line="240" w:lineRule="auto"/>
        <w:rPr>
          <w:rFonts w:ascii="Arial" w:hAnsi="Arial" w:cs="Arial"/>
          <w:sz w:val="20"/>
          <w:szCs w:val="20"/>
        </w:rPr>
      </w:pPr>
      <w:r w:rsidRPr="008E0505">
        <w:rPr>
          <w:rFonts w:ascii="Arial" w:hAnsi="Arial" w:cs="Arial"/>
          <w:sz w:val="20"/>
          <w:szCs w:val="20"/>
        </w:rPr>
        <w:t xml:space="preserve">City of New York, “A Stronger, More Resilient New York,” City of New York, 2013 (Climate Analysis Chapter, pages 33-36 only). Available at </w:t>
      </w:r>
      <w:hyperlink r:id="rId53" w:history="1">
        <w:r w:rsidRPr="008E0505">
          <w:rPr>
            <w:rStyle w:val="Hyperlink"/>
            <w:rFonts w:ascii="Arial" w:hAnsi="Arial" w:cs="Arial"/>
            <w:sz w:val="20"/>
            <w:szCs w:val="20"/>
          </w:rPr>
          <w:t>http://s-media.nyc.gov/agencies/sirr/SIRR_singles_Lo_res.pdf</w:t>
        </w:r>
      </w:hyperlink>
      <w:r w:rsidRPr="008E0505">
        <w:rPr>
          <w:rFonts w:ascii="Arial" w:hAnsi="Arial" w:cs="Arial"/>
          <w:sz w:val="20"/>
          <w:szCs w:val="20"/>
        </w:rPr>
        <w:t xml:space="preserve"> </w:t>
      </w:r>
    </w:p>
    <w:p w14:paraId="693F4758" w14:textId="77777777" w:rsidR="00CB122A" w:rsidRDefault="0067044F" w:rsidP="00CB122A">
      <w:pPr>
        <w:pStyle w:val="ListParagraph"/>
        <w:numPr>
          <w:ilvl w:val="0"/>
          <w:numId w:val="5"/>
        </w:numPr>
        <w:spacing w:after="0" w:line="240" w:lineRule="auto"/>
        <w:rPr>
          <w:rFonts w:ascii="Arial" w:hAnsi="Arial" w:cs="Arial"/>
          <w:sz w:val="20"/>
          <w:szCs w:val="20"/>
        </w:rPr>
      </w:pPr>
      <w:r w:rsidRPr="008E0505">
        <w:rPr>
          <w:rFonts w:ascii="Arial" w:hAnsi="Arial" w:cs="Arial"/>
          <w:sz w:val="20"/>
          <w:szCs w:val="20"/>
        </w:rPr>
        <w:t xml:space="preserve">O’Marah, Kevin, “Supply Chain Executives Must Lead On Climate Change.” Forbes, Sep 8, 2016. Accessible at </w:t>
      </w:r>
      <w:hyperlink r:id="rId54" w:anchor="26d3c1162566" w:history="1">
        <w:r w:rsidRPr="008E0505">
          <w:rPr>
            <w:rStyle w:val="Hyperlink"/>
            <w:rFonts w:ascii="Arial" w:hAnsi="Arial" w:cs="Arial"/>
            <w:sz w:val="20"/>
            <w:szCs w:val="20"/>
          </w:rPr>
          <w:t>https://www.forbes.com/sites/kevinomarah/2016/09/08/supply-chain-executives-must-lead-on-climate-change/#26d3c1162566</w:t>
        </w:r>
      </w:hyperlink>
      <w:r w:rsidRPr="008E0505">
        <w:rPr>
          <w:rFonts w:ascii="Arial" w:hAnsi="Arial" w:cs="Arial"/>
          <w:sz w:val="20"/>
          <w:szCs w:val="20"/>
        </w:rPr>
        <w:t xml:space="preserve"> </w:t>
      </w:r>
    </w:p>
    <w:p w14:paraId="3BA0E285" w14:textId="77777777" w:rsidR="000C09E3" w:rsidRPr="00123BA3" w:rsidRDefault="00CB122A" w:rsidP="00CB122A">
      <w:pPr>
        <w:pStyle w:val="ListParagraph"/>
        <w:numPr>
          <w:ilvl w:val="0"/>
          <w:numId w:val="5"/>
        </w:numPr>
        <w:spacing w:after="0" w:line="240" w:lineRule="auto"/>
        <w:rPr>
          <w:rFonts w:ascii="Arial" w:hAnsi="Arial" w:cs="Arial"/>
          <w:sz w:val="20"/>
          <w:szCs w:val="20"/>
        </w:rPr>
      </w:pPr>
      <w:r w:rsidRPr="00123BA3">
        <w:rPr>
          <w:rFonts w:ascii="Arial" w:hAnsi="Arial" w:cs="Arial"/>
          <w:sz w:val="20"/>
          <w:szCs w:val="20"/>
        </w:rPr>
        <w:t>National Public R</w:t>
      </w:r>
      <w:r w:rsidR="00123BA3" w:rsidRPr="00123BA3">
        <w:rPr>
          <w:rFonts w:ascii="Arial" w:hAnsi="Arial" w:cs="Arial"/>
          <w:sz w:val="20"/>
          <w:szCs w:val="20"/>
        </w:rPr>
        <w:t>adio, “</w:t>
      </w:r>
      <w:r w:rsidR="00D1161D" w:rsidRPr="00123BA3">
        <w:rPr>
          <w:rFonts w:ascii="Arial" w:hAnsi="Arial" w:cs="Arial"/>
          <w:sz w:val="20"/>
          <w:szCs w:val="20"/>
        </w:rPr>
        <w:t>Heat and American Citie</w:t>
      </w:r>
      <w:r w:rsidR="00123BA3" w:rsidRPr="00123BA3">
        <w:rPr>
          <w:rFonts w:ascii="Arial" w:hAnsi="Arial" w:cs="Arial"/>
          <w:sz w:val="20"/>
          <w:szCs w:val="20"/>
        </w:rPr>
        <w:t>s”</w:t>
      </w:r>
      <w:r w:rsidR="005A2107">
        <w:rPr>
          <w:rFonts w:ascii="Arial" w:hAnsi="Arial" w:cs="Arial"/>
          <w:sz w:val="20"/>
          <w:szCs w:val="20"/>
        </w:rPr>
        <w:t>. Available at</w:t>
      </w:r>
      <w:r w:rsidR="00D1161D" w:rsidRPr="00123BA3">
        <w:rPr>
          <w:rFonts w:ascii="Arial" w:hAnsi="Arial" w:cs="Arial"/>
          <w:sz w:val="20"/>
          <w:szCs w:val="20"/>
        </w:rPr>
        <w:t xml:space="preserve"> </w:t>
      </w:r>
      <w:hyperlink r:id="rId55" w:history="1">
        <w:r w:rsidRPr="00123BA3">
          <w:rPr>
            <w:rStyle w:val="Hyperlink"/>
            <w:rFonts w:ascii="Arial" w:hAnsi="Arial" w:cs="Arial"/>
            <w:sz w:val="20"/>
            <w:szCs w:val="20"/>
          </w:rPr>
          <w:t>https://www.npr.org/series/756048128/urban-heat</w:t>
        </w:r>
      </w:hyperlink>
      <w:r w:rsidRPr="00123BA3">
        <w:rPr>
          <w:rStyle w:val="s1"/>
          <w:rFonts w:ascii="Arial" w:hAnsi="Arial" w:cs="Arial"/>
          <w:sz w:val="20"/>
          <w:szCs w:val="20"/>
        </w:rPr>
        <w:t xml:space="preserve"> (skim)</w:t>
      </w:r>
    </w:p>
    <w:p w14:paraId="261EE335" w14:textId="77777777" w:rsidR="0067044F" w:rsidRPr="008E0505" w:rsidRDefault="0067044F" w:rsidP="002B12A0">
      <w:pPr>
        <w:spacing w:after="0" w:line="240" w:lineRule="auto"/>
        <w:ind w:left="360"/>
        <w:rPr>
          <w:rFonts w:ascii="Arial" w:hAnsi="Arial" w:cs="Arial"/>
          <w:sz w:val="20"/>
          <w:szCs w:val="20"/>
        </w:rPr>
      </w:pPr>
    </w:p>
    <w:p w14:paraId="09FF2865" w14:textId="77777777" w:rsidR="0067044F" w:rsidRPr="008E0505" w:rsidRDefault="0067044F" w:rsidP="002B12A0">
      <w:pPr>
        <w:spacing w:after="0" w:line="240" w:lineRule="auto"/>
        <w:rPr>
          <w:rFonts w:ascii="Arial" w:hAnsi="Arial" w:cs="Arial"/>
          <w:sz w:val="20"/>
          <w:szCs w:val="20"/>
          <w:u w:val="single"/>
        </w:rPr>
      </w:pPr>
      <w:r w:rsidRPr="008E0505">
        <w:rPr>
          <w:rFonts w:ascii="Arial" w:hAnsi="Arial" w:cs="Arial"/>
          <w:sz w:val="20"/>
          <w:szCs w:val="20"/>
          <w:u w:val="single"/>
        </w:rPr>
        <w:t>Supplemental Readings:</w:t>
      </w:r>
    </w:p>
    <w:p w14:paraId="1CBD70C0" w14:textId="77777777" w:rsidR="0067044F" w:rsidRPr="00740EEA" w:rsidRDefault="0067044F" w:rsidP="0067044F">
      <w:pPr>
        <w:pStyle w:val="ListParagraph"/>
        <w:numPr>
          <w:ilvl w:val="0"/>
          <w:numId w:val="5"/>
        </w:numPr>
        <w:spacing w:after="0" w:line="240" w:lineRule="auto"/>
        <w:rPr>
          <w:rFonts w:ascii="Arial" w:hAnsi="Arial" w:cs="Arial"/>
          <w:sz w:val="20"/>
          <w:szCs w:val="20"/>
        </w:rPr>
      </w:pPr>
      <w:r w:rsidRPr="008E0505">
        <w:rPr>
          <w:rFonts w:ascii="Arial" w:hAnsi="Arial" w:cs="Arial"/>
          <w:sz w:val="20"/>
          <w:szCs w:val="20"/>
        </w:rPr>
        <w:t xml:space="preserve">Stephen Tyler, Erwin Nugraha, Ha Kim Nguyen, et al., “Climate Resilience Working Paper # 2: Developing Indicators of Urban Climate </w:t>
      </w:r>
      <w:r w:rsidRPr="00740EEA">
        <w:rPr>
          <w:rFonts w:ascii="Arial" w:hAnsi="Arial" w:cs="Arial"/>
          <w:sz w:val="20"/>
          <w:szCs w:val="20"/>
        </w:rPr>
        <w:t xml:space="preserve">Resilience.” Institute for Social and Environmental Transition, Jan. 2014. Available at </w:t>
      </w:r>
      <w:hyperlink r:id="rId56" w:history="1">
        <w:r w:rsidR="005A2107" w:rsidRPr="00740EEA">
          <w:rPr>
            <w:rStyle w:val="Hyperlink"/>
            <w:rFonts w:ascii="Arial" w:hAnsi="Arial" w:cs="Arial"/>
            <w:sz w:val="20"/>
            <w:szCs w:val="20"/>
          </w:rPr>
          <w:t>https://www.i-s-e-t.org/resource-resilience-working-paper-2</w:t>
        </w:r>
      </w:hyperlink>
    </w:p>
    <w:p w14:paraId="2A9B4939" w14:textId="77777777" w:rsidR="0067044F" w:rsidRPr="008E0505" w:rsidRDefault="0067044F" w:rsidP="0067044F">
      <w:pPr>
        <w:pStyle w:val="ListParagraph"/>
        <w:numPr>
          <w:ilvl w:val="0"/>
          <w:numId w:val="5"/>
        </w:numPr>
        <w:spacing w:after="0" w:line="240" w:lineRule="auto"/>
        <w:rPr>
          <w:rFonts w:ascii="Arial" w:hAnsi="Arial" w:cs="Arial"/>
          <w:sz w:val="20"/>
          <w:szCs w:val="20"/>
        </w:rPr>
      </w:pPr>
      <w:r w:rsidRPr="00740EEA">
        <w:rPr>
          <w:rFonts w:ascii="Arial" w:hAnsi="Arial" w:cs="Arial"/>
          <w:sz w:val="20"/>
          <w:szCs w:val="20"/>
        </w:rPr>
        <w:t>World Economic Forum, “A Vision for Managing Natural Disaster Risk</w:t>
      </w:r>
      <w:r w:rsidRPr="008E0505">
        <w:rPr>
          <w:rFonts w:ascii="Arial" w:hAnsi="Arial" w:cs="Arial"/>
          <w:sz w:val="20"/>
          <w:szCs w:val="20"/>
        </w:rPr>
        <w:t xml:space="preserve">: Proposals for Public/Private Stakeholder Solutions.” January 2011. Available at </w:t>
      </w:r>
      <w:hyperlink r:id="rId57" w:history="1">
        <w:r w:rsidRPr="008E0505">
          <w:rPr>
            <w:rStyle w:val="Hyperlink"/>
            <w:rFonts w:ascii="Arial" w:hAnsi="Arial" w:cs="Arial"/>
            <w:sz w:val="20"/>
            <w:szCs w:val="20"/>
          </w:rPr>
          <w:t>https://www.weforum.org/reports/vision-managing-natural-disaster-risk</w:t>
        </w:r>
      </w:hyperlink>
      <w:r w:rsidRPr="008E0505">
        <w:rPr>
          <w:rFonts w:ascii="Arial" w:hAnsi="Arial" w:cs="Arial"/>
          <w:sz w:val="20"/>
          <w:szCs w:val="20"/>
        </w:rPr>
        <w:t xml:space="preserve"> </w:t>
      </w:r>
    </w:p>
    <w:p w14:paraId="2254D086" w14:textId="77777777" w:rsidR="0067044F" w:rsidRPr="008E0505" w:rsidRDefault="0067044F" w:rsidP="0067044F">
      <w:pPr>
        <w:pStyle w:val="ListParagraph"/>
        <w:numPr>
          <w:ilvl w:val="0"/>
          <w:numId w:val="5"/>
        </w:numPr>
        <w:spacing w:after="0" w:line="240" w:lineRule="auto"/>
        <w:rPr>
          <w:rFonts w:ascii="Arial" w:hAnsi="Arial" w:cs="Arial"/>
          <w:sz w:val="20"/>
          <w:szCs w:val="20"/>
        </w:rPr>
      </w:pPr>
      <w:r w:rsidRPr="008E0505">
        <w:rPr>
          <w:rFonts w:ascii="Arial" w:hAnsi="Arial" w:cs="Arial"/>
          <w:sz w:val="20"/>
          <w:szCs w:val="20"/>
        </w:rPr>
        <w:t xml:space="preserve">Alliance Development Works, “World Risk Report 2013.” Alliance Development Works, 2013. Available at </w:t>
      </w:r>
      <w:hyperlink r:id="rId58" w:history="1">
        <w:r w:rsidRPr="008E0505">
          <w:rPr>
            <w:rStyle w:val="Hyperlink"/>
            <w:rFonts w:ascii="Arial" w:hAnsi="Arial" w:cs="Arial"/>
            <w:sz w:val="20"/>
            <w:szCs w:val="20"/>
          </w:rPr>
          <w:t>https://i.unu.edu/media/ehs.unu.edu/news/4070/11895.pdf</w:t>
        </w:r>
      </w:hyperlink>
      <w:r w:rsidRPr="008E0505">
        <w:rPr>
          <w:rFonts w:ascii="Arial" w:hAnsi="Arial" w:cs="Arial"/>
          <w:sz w:val="20"/>
          <w:szCs w:val="20"/>
        </w:rPr>
        <w:t xml:space="preserve"> </w:t>
      </w:r>
    </w:p>
    <w:p w14:paraId="2AD05CBA" w14:textId="77777777" w:rsidR="0067044F" w:rsidRPr="008E0505" w:rsidRDefault="0067044F" w:rsidP="0067044F">
      <w:pPr>
        <w:pStyle w:val="ListParagraph"/>
        <w:numPr>
          <w:ilvl w:val="0"/>
          <w:numId w:val="5"/>
        </w:numPr>
        <w:spacing w:after="0" w:line="240" w:lineRule="auto"/>
        <w:rPr>
          <w:rFonts w:ascii="Arial" w:hAnsi="Arial" w:cs="Arial"/>
          <w:sz w:val="20"/>
          <w:szCs w:val="20"/>
        </w:rPr>
      </w:pPr>
      <w:r w:rsidRPr="008E0505">
        <w:rPr>
          <w:rFonts w:ascii="Arial" w:hAnsi="Arial" w:cs="Arial"/>
          <w:sz w:val="20"/>
          <w:szCs w:val="20"/>
        </w:rPr>
        <w:t xml:space="preserve">MunichRe, “Megacities - Megarisks Trends and Challenges for Insurance and Risk Management.” Münchener Rückversicherungs-Gesellschaft, 2004. Available at </w:t>
      </w:r>
      <w:hyperlink r:id="rId59" w:history="1">
        <w:r w:rsidRPr="008E0505">
          <w:rPr>
            <w:rStyle w:val="Hyperlink"/>
            <w:rFonts w:ascii="Arial" w:hAnsi="Arial" w:cs="Arial"/>
            <w:sz w:val="20"/>
            <w:szCs w:val="20"/>
          </w:rPr>
          <w:t>http://www.preventionweb.net/files/646_10363.pdf</w:t>
        </w:r>
      </w:hyperlink>
      <w:r w:rsidRPr="008E0505">
        <w:rPr>
          <w:rFonts w:ascii="Arial" w:hAnsi="Arial" w:cs="Arial"/>
          <w:sz w:val="20"/>
          <w:szCs w:val="20"/>
        </w:rPr>
        <w:t xml:space="preserve"> </w:t>
      </w:r>
    </w:p>
    <w:p w14:paraId="16822051" w14:textId="77777777" w:rsidR="0067044F" w:rsidRDefault="0067044F" w:rsidP="00422905">
      <w:pPr>
        <w:spacing w:after="0" w:line="240" w:lineRule="auto"/>
        <w:rPr>
          <w:rFonts w:ascii="Arial" w:hAnsi="Arial" w:cs="Arial"/>
          <w:b/>
          <w:sz w:val="20"/>
          <w:szCs w:val="20"/>
        </w:rPr>
      </w:pPr>
    </w:p>
    <w:p w14:paraId="191E879D" w14:textId="77777777" w:rsidR="006323FB" w:rsidRDefault="006323FB" w:rsidP="00422905">
      <w:pPr>
        <w:spacing w:after="0" w:line="240" w:lineRule="auto"/>
        <w:rPr>
          <w:rFonts w:ascii="Arial" w:hAnsi="Arial" w:cs="Arial"/>
          <w:b/>
          <w:sz w:val="20"/>
          <w:szCs w:val="20"/>
        </w:rPr>
      </w:pPr>
    </w:p>
    <w:p w14:paraId="434550C0" w14:textId="77777777" w:rsidR="00422905" w:rsidRPr="008E0505" w:rsidRDefault="006323FB" w:rsidP="00422905">
      <w:pPr>
        <w:spacing w:after="0" w:line="240" w:lineRule="auto"/>
        <w:rPr>
          <w:rFonts w:ascii="Arial" w:hAnsi="Arial" w:cs="Arial"/>
          <w:b/>
          <w:sz w:val="20"/>
          <w:szCs w:val="20"/>
        </w:rPr>
      </w:pPr>
      <w:r>
        <w:rPr>
          <w:rFonts w:ascii="Arial" w:hAnsi="Arial" w:cs="Arial"/>
          <w:b/>
          <w:sz w:val="20"/>
          <w:szCs w:val="20"/>
        </w:rPr>
        <w:t xml:space="preserve">Week 5: </w:t>
      </w:r>
      <w:r w:rsidR="00794407" w:rsidRPr="008E0505">
        <w:rPr>
          <w:rFonts w:ascii="Arial" w:hAnsi="Arial" w:cs="Arial"/>
          <w:b/>
          <w:sz w:val="20"/>
          <w:szCs w:val="20"/>
        </w:rPr>
        <w:t>Greenhouse Gas Emissions</w:t>
      </w:r>
      <w:r w:rsidR="00422905" w:rsidRPr="008E0505">
        <w:rPr>
          <w:rFonts w:ascii="Arial" w:hAnsi="Arial" w:cs="Arial"/>
          <w:b/>
          <w:sz w:val="20"/>
          <w:szCs w:val="20"/>
        </w:rPr>
        <w:t xml:space="preserve"> (</w:t>
      </w:r>
      <w:r>
        <w:rPr>
          <w:rFonts w:ascii="Arial" w:hAnsi="Arial" w:cs="Arial"/>
          <w:b/>
          <w:sz w:val="20"/>
          <w:szCs w:val="20"/>
        </w:rPr>
        <w:t>October</w:t>
      </w:r>
      <w:r w:rsidR="00422905" w:rsidRPr="008E0505">
        <w:rPr>
          <w:rFonts w:ascii="Arial" w:hAnsi="Arial" w:cs="Arial"/>
          <w:b/>
          <w:sz w:val="20"/>
          <w:szCs w:val="20"/>
        </w:rPr>
        <w:t xml:space="preserve"> </w:t>
      </w:r>
      <w:r w:rsidR="005607AD">
        <w:rPr>
          <w:rFonts w:ascii="Arial" w:hAnsi="Arial" w:cs="Arial"/>
          <w:b/>
          <w:sz w:val="20"/>
          <w:szCs w:val="20"/>
        </w:rPr>
        <w:t>7</w:t>
      </w:r>
      <w:r w:rsidR="00422905" w:rsidRPr="008E0505">
        <w:rPr>
          <w:rFonts w:ascii="Arial" w:hAnsi="Arial" w:cs="Arial"/>
          <w:b/>
          <w:sz w:val="20"/>
          <w:szCs w:val="20"/>
        </w:rPr>
        <w:t xml:space="preserve">) </w:t>
      </w:r>
    </w:p>
    <w:p w14:paraId="5537B0DD" w14:textId="77777777" w:rsidR="003B2158" w:rsidRPr="008E0505" w:rsidRDefault="003B2158" w:rsidP="00422905">
      <w:pPr>
        <w:spacing w:after="0" w:line="240" w:lineRule="auto"/>
        <w:rPr>
          <w:rFonts w:ascii="Arial" w:hAnsi="Arial" w:cs="Arial"/>
          <w:sz w:val="20"/>
          <w:szCs w:val="20"/>
        </w:rPr>
      </w:pPr>
    </w:p>
    <w:p w14:paraId="5488E354" w14:textId="77777777" w:rsidR="00422905" w:rsidRPr="008E0505" w:rsidRDefault="00422905" w:rsidP="00422905">
      <w:pPr>
        <w:spacing w:after="0" w:line="240" w:lineRule="auto"/>
        <w:rPr>
          <w:rFonts w:ascii="Arial" w:hAnsi="Arial" w:cs="Arial"/>
          <w:sz w:val="20"/>
          <w:szCs w:val="20"/>
          <w:u w:val="single"/>
        </w:rPr>
      </w:pPr>
      <w:r w:rsidRPr="008E0505">
        <w:rPr>
          <w:rFonts w:ascii="Arial" w:hAnsi="Arial" w:cs="Arial"/>
          <w:sz w:val="20"/>
          <w:szCs w:val="20"/>
          <w:u w:val="single"/>
        </w:rPr>
        <w:t xml:space="preserve">Required Readings: </w:t>
      </w:r>
    </w:p>
    <w:p w14:paraId="2285ED93" w14:textId="77777777" w:rsidR="005607AD" w:rsidRPr="00EE3CFD" w:rsidRDefault="00004EC6" w:rsidP="00EE3CFD">
      <w:pPr>
        <w:numPr>
          <w:ilvl w:val="0"/>
          <w:numId w:val="5"/>
        </w:numPr>
        <w:spacing w:after="0" w:line="240" w:lineRule="auto"/>
        <w:rPr>
          <w:rFonts w:ascii="Times New Roman" w:eastAsiaTheme="minorEastAsia" w:hAnsi="Times New Roman" w:cs="Times New Roman"/>
          <w:sz w:val="20"/>
          <w:szCs w:val="20"/>
        </w:rPr>
      </w:pPr>
      <w:r w:rsidRPr="00525203">
        <w:rPr>
          <w:rFonts w:ascii="Arial" w:eastAsiaTheme="minorEastAsia" w:hAnsi="Arial" w:cs="Arial"/>
          <w:sz w:val="20"/>
          <w:szCs w:val="20"/>
        </w:rPr>
        <w:t>C40 Cities, “</w:t>
      </w:r>
      <w:r w:rsidR="00553F21" w:rsidRPr="00525203">
        <w:rPr>
          <w:rFonts w:ascii="Arial" w:eastAsiaTheme="minorEastAsia" w:hAnsi="Arial" w:cs="Arial"/>
          <w:sz w:val="20"/>
          <w:szCs w:val="20"/>
        </w:rPr>
        <w:t xml:space="preserve">The Future of Urban Consumption in a 1.5 </w:t>
      </w:r>
      <w:r w:rsidR="00430696" w:rsidRPr="00525203">
        <w:rPr>
          <w:rFonts w:ascii="Arial" w:eastAsiaTheme="minorEastAsia" w:hAnsi="Arial" w:cs="Arial"/>
          <w:sz w:val="20"/>
          <w:szCs w:val="20"/>
        </w:rPr>
        <w:t>Degree World</w:t>
      </w:r>
      <w:r w:rsidR="00525203" w:rsidRPr="00525203">
        <w:rPr>
          <w:rFonts w:ascii="Arial" w:eastAsiaTheme="minorEastAsia" w:hAnsi="Arial" w:cs="Arial"/>
          <w:sz w:val="20"/>
          <w:szCs w:val="20"/>
        </w:rPr>
        <w:t>.” C40 Cities, 2019.</w:t>
      </w:r>
      <w:r w:rsidR="00284875">
        <w:rPr>
          <w:rFonts w:ascii="Arial" w:eastAsiaTheme="minorEastAsia" w:hAnsi="Arial" w:cs="Arial"/>
          <w:sz w:val="20"/>
          <w:szCs w:val="20"/>
        </w:rPr>
        <w:t xml:space="preserve"> (Pages 12-55, 98-129)</w:t>
      </w:r>
      <w:r w:rsidR="00EE3CFD" w:rsidRPr="00EE3CFD">
        <w:rPr>
          <w:rFonts w:ascii="Arial" w:eastAsiaTheme="minorEastAsia" w:hAnsi="Arial" w:cs="Arial"/>
          <w:sz w:val="20"/>
          <w:szCs w:val="20"/>
        </w:rPr>
        <w:t xml:space="preserve"> Available at </w:t>
      </w:r>
      <w:hyperlink r:id="rId60" w:history="1">
        <w:r w:rsidR="00457FFD" w:rsidRPr="00EE3CFD">
          <w:rPr>
            <w:rStyle w:val="Hyperlink"/>
            <w:rFonts w:ascii="Helvetica" w:eastAsiaTheme="minorEastAsia" w:hAnsi="Helvetica" w:cs="Times New Roman"/>
            <w:sz w:val="20"/>
            <w:szCs w:val="20"/>
          </w:rPr>
          <w:t>https://www.c40.org/consumption</w:t>
        </w:r>
      </w:hyperlink>
      <w:r w:rsidR="00457FFD">
        <w:rPr>
          <w:rFonts w:ascii="Helvetica" w:eastAsiaTheme="minorEastAsia" w:hAnsi="Helvetica" w:cs="Times New Roman"/>
          <w:sz w:val="20"/>
          <w:szCs w:val="20"/>
        </w:rPr>
        <w:t xml:space="preserve"> </w:t>
      </w:r>
    </w:p>
    <w:p w14:paraId="06F7F500" w14:textId="77777777" w:rsidR="00887AA6" w:rsidRPr="008E0505" w:rsidRDefault="00887AA6" w:rsidP="00887AA6">
      <w:pPr>
        <w:pStyle w:val="ListParagraph"/>
        <w:numPr>
          <w:ilvl w:val="0"/>
          <w:numId w:val="5"/>
        </w:numPr>
        <w:spacing w:after="0" w:line="240" w:lineRule="auto"/>
        <w:rPr>
          <w:rFonts w:ascii="Arial" w:hAnsi="Arial" w:cs="Arial"/>
          <w:sz w:val="20"/>
          <w:szCs w:val="20"/>
        </w:rPr>
      </w:pPr>
      <w:r w:rsidRPr="008E0505">
        <w:rPr>
          <w:rFonts w:ascii="Arial" w:hAnsi="Arial" w:cs="Arial"/>
          <w:sz w:val="20"/>
          <w:szCs w:val="20"/>
        </w:rPr>
        <w:t xml:space="preserve">Global Protocol for Community Scale Greenhouse Gas Inventories Executive Summary. Available at </w:t>
      </w:r>
      <w:hyperlink r:id="rId61" w:history="1">
        <w:r w:rsidR="004B7D5D" w:rsidRPr="008E0505">
          <w:rPr>
            <w:rStyle w:val="Hyperlink"/>
            <w:rFonts w:ascii="Arial" w:hAnsi="Arial" w:cs="Arial"/>
            <w:sz w:val="20"/>
            <w:szCs w:val="20"/>
          </w:rPr>
          <w:t>http://www.ghgprotocol.org/greenhouse-gas-protocol-accounting-reporting-standard-cities</w:t>
        </w:r>
      </w:hyperlink>
      <w:r w:rsidRPr="008E0505">
        <w:rPr>
          <w:rFonts w:ascii="Arial" w:hAnsi="Arial" w:cs="Arial"/>
          <w:sz w:val="20"/>
          <w:szCs w:val="20"/>
        </w:rPr>
        <w:t xml:space="preserve">  </w:t>
      </w:r>
    </w:p>
    <w:p w14:paraId="717EB73F" w14:textId="77777777" w:rsidR="00765FC7" w:rsidRPr="008E0505" w:rsidRDefault="00765FC7" w:rsidP="00765FC7">
      <w:pPr>
        <w:pStyle w:val="ListParagraph"/>
        <w:numPr>
          <w:ilvl w:val="0"/>
          <w:numId w:val="5"/>
        </w:numPr>
        <w:spacing w:after="0" w:line="240" w:lineRule="auto"/>
        <w:rPr>
          <w:rFonts w:ascii="Arial" w:hAnsi="Arial" w:cs="Arial"/>
          <w:sz w:val="20"/>
          <w:szCs w:val="20"/>
        </w:rPr>
      </w:pPr>
      <w:r w:rsidRPr="008E0505">
        <w:rPr>
          <w:rFonts w:ascii="Arial" w:hAnsi="Arial" w:cs="Arial"/>
          <w:sz w:val="20"/>
          <w:szCs w:val="20"/>
        </w:rPr>
        <w:t xml:space="preserve">McKinsey Center for Business and Environment, “Focused acceleration: A strategic approach to climate action in cities to 2030.” Novermber 2017. Accessible at </w:t>
      </w:r>
      <w:hyperlink r:id="rId62" w:history="1">
        <w:r w:rsidRPr="008E0505">
          <w:rPr>
            <w:rStyle w:val="Hyperlink"/>
            <w:rFonts w:ascii="Arial" w:hAnsi="Arial" w:cs="Arial"/>
            <w:sz w:val="20"/>
            <w:szCs w:val="20"/>
          </w:rPr>
          <w:t>https://www.mckinsey.com/business-functions/sustainability-and-resource-productivity/our-insights/a-strategic-approach-to-climate-action-in-cities-focused-acceleration</w:t>
        </w:r>
      </w:hyperlink>
      <w:r w:rsidRPr="008E0505">
        <w:rPr>
          <w:rFonts w:ascii="Arial" w:hAnsi="Arial" w:cs="Arial"/>
          <w:sz w:val="20"/>
          <w:szCs w:val="20"/>
        </w:rPr>
        <w:t xml:space="preserve"> </w:t>
      </w:r>
    </w:p>
    <w:p w14:paraId="2548D936" w14:textId="77777777" w:rsidR="00765FC7" w:rsidRPr="008E0505" w:rsidRDefault="00765FC7" w:rsidP="00765FC7">
      <w:pPr>
        <w:pStyle w:val="ListParagraph"/>
        <w:numPr>
          <w:ilvl w:val="0"/>
          <w:numId w:val="5"/>
        </w:numPr>
        <w:spacing w:after="0" w:line="240" w:lineRule="auto"/>
        <w:rPr>
          <w:rFonts w:ascii="Arial" w:hAnsi="Arial" w:cs="Arial"/>
          <w:sz w:val="20"/>
          <w:szCs w:val="20"/>
        </w:rPr>
      </w:pPr>
      <w:r w:rsidRPr="008E0505">
        <w:rPr>
          <w:rFonts w:ascii="Arial" w:hAnsi="Arial" w:cs="Arial"/>
          <w:sz w:val="20"/>
          <w:szCs w:val="20"/>
        </w:rPr>
        <w:t xml:space="preserve">City of Oakland, “2016 Greenhouse Gas Emissions Inventory Report.” City of Oakland, March 2016. (pages 1-11) Available at </w:t>
      </w:r>
      <w:hyperlink r:id="rId63" w:history="1">
        <w:r w:rsidRPr="008E0505">
          <w:rPr>
            <w:rStyle w:val="Hyperlink"/>
            <w:rFonts w:ascii="Arial" w:hAnsi="Arial" w:cs="Arial"/>
            <w:sz w:val="20"/>
            <w:szCs w:val="20"/>
          </w:rPr>
          <w:t>http://www2.oaklandnet.com/oakca1/groups/pwa/documents/report/oak059097.pdf</w:t>
        </w:r>
      </w:hyperlink>
      <w:r w:rsidRPr="008E0505">
        <w:rPr>
          <w:rFonts w:ascii="Arial" w:hAnsi="Arial" w:cs="Arial"/>
          <w:sz w:val="20"/>
          <w:szCs w:val="20"/>
        </w:rPr>
        <w:t xml:space="preserve"> </w:t>
      </w:r>
    </w:p>
    <w:p w14:paraId="76C1A0B0" w14:textId="77777777" w:rsidR="00491C8E" w:rsidRPr="008E0505" w:rsidRDefault="00F11AA4" w:rsidP="00F11AA4">
      <w:pPr>
        <w:pStyle w:val="ListParagraph"/>
        <w:numPr>
          <w:ilvl w:val="0"/>
          <w:numId w:val="5"/>
        </w:numPr>
        <w:spacing w:after="0" w:line="240" w:lineRule="auto"/>
        <w:rPr>
          <w:rFonts w:ascii="Arial" w:hAnsi="Arial" w:cs="Arial"/>
          <w:sz w:val="20"/>
          <w:szCs w:val="20"/>
        </w:rPr>
      </w:pPr>
      <w:r w:rsidRPr="008E0505">
        <w:rPr>
          <w:rFonts w:ascii="Arial" w:hAnsi="Arial" w:cs="Arial"/>
          <w:sz w:val="20"/>
          <w:szCs w:val="20"/>
        </w:rPr>
        <w:t xml:space="preserve">City of New York, “Inventory of New York City’s Greenhouse Gas Emissions.” April 2016, by Cventure LLC, Cathy Pasion, Mikael Amar, and Yun Zhou, Mayor’s Office of Sustainability, New </w:t>
      </w:r>
      <w:r w:rsidRPr="008E0505">
        <w:rPr>
          <w:rFonts w:ascii="Arial" w:hAnsi="Arial" w:cs="Arial"/>
          <w:sz w:val="20"/>
          <w:szCs w:val="20"/>
        </w:rPr>
        <w:lastRenderedPageBreak/>
        <w:t>York, 2016</w:t>
      </w:r>
      <w:r w:rsidR="00794407" w:rsidRPr="008E0505">
        <w:rPr>
          <w:rFonts w:ascii="Arial" w:hAnsi="Arial" w:cs="Arial"/>
          <w:sz w:val="20"/>
          <w:szCs w:val="20"/>
        </w:rPr>
        <w:t>.</w:t>
      </w:r>
      <w:r w:rsidR="003743FF" w:rsidRPr="008E0505">
        <w:rPr>
          <w:rFonts w:ascii="Arial" w:hAnsi="Arial" w:cs="Arial"/>
          <w:sz w:val="20"/>
          <w:szCs w:val="20"/>
        </w:rPr>
        <w:t xml:space="preserve"> Available at </w:t>
      </w:r>
      <w:hyperlink r:id="rId64" w:history="1">
        <w:r w:rsidRPr="008E0505">
          <w:rPr>
            <w:rStyle w:val="Hyperlink"/>
            <w:rFonts w:ascii="Arial" w:hAnsi="Arial" w:cs="Arial"/>
            <w:sz w:val="20"/>
            <w:szCs w:val="20"/>
          </w:rPr>
          <w:t>https://www1.nyc.gov/assets/sustainability/downloads/pdf/publications/NYC_GHG_Inventory_2014.pdf</w:t>
        </w:r>
      </w:hyperlink>
      <w:r w:rsidRPr="008E0505">
        <w:rPr>
          <w:rFonts w:ascii="Arial" w:hAnsi="Arial" w:cs="Arial"/>
          <w:sz w:val="20"/>
          <w:szCs w:val="20"/>
        </w:rPr>
        <w:t xml:space="preserve"> </w:t>
      </w:r>
    </w:p>
    <w:p w14:paraId="7D3E895A" w14:textId="77777777" w:rsidR="00887AA6" w:rsidRPr="008E0505" w:rsidRDefault="00887AA6" w:rsidP="00887AA6">
      <w:pPr>
        <w:pStyle w:val="ListParagraph"/>
        <w:numPr>
          <w:ilvl w:val="0"/>
          <w:numId w:val="5"/>
        </w:numPr>
        <w:spacing w:after="0" w:line="240" w:lineRule="auto"/>
        <w:rPr>
          <w:rFonts w:ascii="Arial" w:hAnsi="Arial" w:cs="Arial"/>
          <w:sz w:val="20"/>
          <w:szCs w:val="20"/>
        </w:rPr>
      </w:pPr>
      <w:r w:rsidRPr="008E0505">
        <w:rPr>
          <w:rFonts w:ascii="Arial" w:hAnsi="Arial" w:cs="Arial"/>
          <w:sz w:val="20"/>
          <w:szCs w:val="20"/>
        </w:rPr>
        <w:t xml:space="preserve">World Resources Institute and World Business Council for Sustainable Development, “Greenhouse Gas Protocol: A Corporate Accounting and Reporting Standard, Revised Edition.” WRI, 2015. (pages 6-33) Available at </w:t>
      </w:r>
      <w:hyperlink r:id="rId65" w:history="1">
        <w:r w:rsidR="004B7D5D" w:rsidRPr="008E0505">
          <w:rPr>
            <w:rStyle w:val="Hyperlink"/>
            <w:rFonts w:ascii="Arial" w:hAnsi="Arial" w:cs="Arial"/>
            <w:sz w:val="20"/>
            <w:szCs w:val="20"/>
          </w:rPr>
          <w:t>http://www.ghgprotocol.org/corporate-standard</w:t>
        </w:r>
      </w:hyperlink>
    </w:p>
    <w:p w14:paraId="632846FE" w14:textId="77777777" w:rsidR="00422905" w:rsidRPr="008E0505" w:rsidRDefault="00422905" w:rsidP="00794407">
      <w:pPr>
        <w:pStyle w:val="ListParagraph"/>
        <w:spacing w:after="0" w:line="240" w:lineRule="auto"/>
        <w:rPr>
          <w:rFonts w:ascii="Arial" w:hAnsi="Arial" w:cs="Arial"/>
          <w:sz w:val="20"/>
          <w:szCs w:val="20"/>
        </w:rPr>
      </w:pPr>
    </w:p>
    <w:p w14:paraId="1B385D83" w14:textId="77777777" w:rsidR="009D24E8" w:rsidRPr="008E0505" w:rsidRDefault="009D24E8" w:rsidP="009D24E8">
      <w:pPr>
        <w:autoSpaceDE w:val="0"/>
        <w:autoSpaceDN w:val="0"/>
        <w:adjustRightInd w:val="0"/>
        <w:spacing w:after="0" w:line="240" w:lineRule="auto"/>
        <w:rPr>
          <w:rFonts w:ascii="Arial" w:hAnsi="Arial" w:cs="Arial"/>
          <w:sz w:val="20"/>
          <w:szCs w:val="20"/>
          <w:u w:val="single"/>
        </w:rPr>
      </w:pPr>
      <w:r w:rsidRPr="008E0505">
        <w:rPr>
          <w:rFonts w:ascii="Arial" w:hAnsi="Arial" w:cs="Arial"/>
          <w:sz w:val="20"/>
          <w:szCs w:val="20"/>
          <w:u w:val="single"/>
        </w:rPr>
        <w:t>Supplemental Readings:</w:t>
      </w:r>
    </w:p>
    <w:p w14:paraId="5C6818E5" w14:textId="77777777" w:rsidR="00BF4E4D" w:rsidRPr="008073F1" w:rsidRDefault="000808AB" w:rsidP="008073F1">
      <w:pPr>
        <w:pStyle w:val="p1"/>
        <w:numPr>
          <w:ilvl w:val="0"/>
          <w:numId w:val="38"/>
        </w:numPr>
        <w:divId w:val="1046446066"/>
        <w:rPr>
          <w:rFonts w:ascii="Arial" w:hAnsi="Arial" w:cs="Arial"/>
          <w:sz w:val="20"/>
          <w:szCs w:val="20"/>
        </w:rPr>
      </w:pPr>
      <w:r>
        <w:rPr>
          <w:rStyle w:val="s1"/>
          <w:rFonts w:ascii="Arial" w:hAnsi="Arial" w:cs="Arial"/>
          <w:sz w:val="20"/>
          <w:szCs w:val="20"/>
        </w:rPr>
        <w:t xml:space="preserve">Energy Transitions Commission, </w:t>
      </w:r>
      <w:r w:rsidR="005A2107">
        <w:rPr>
          <w:rStyle w:val="s1"/>
          <w:rFonts w:ascii="Arial" w:hAnsi="Arial" w:cs="Arial"/>
          <w:sz w:val="20"/>
          <w:szCs w:val="20"/>
        </w:rPr>
        <w:t xml:space="preserve">“Better </w:t>
      </w:r>
      <w:r w:rsidR="00B7301F" w:rsidRPr="008073F1">
        <w:rPr>
          <w:rStyle w:val="s1"/>
          <w:rFonts w:ascii="Arial" w:hAnsi="Arial" w:cs="Arial"/>
          <w:sz w:val="20"/>
          <w:szCs w:val="20"/>
        </w:rPr>
        <w:t xml:space="preserve">energy, greater prosperity: Executive Summary.” </w:t>
      </w:r>
      <w:r w:rsidR="003A500B" w:rsidRPr="008073F1">
        <w:rPr>
          <w:rStyle w:val="s1"/>
          <w:rFonts w:ascii="Arial" w:hAnsi="Arial" w:cs="Arial"/>
          <w:sz w:val="20"/>
          <w:szCs w:val="20"/>
        </w:rPr>
        <w:t xml:space="preserve">Energy Transitions Commission, April 2017. Available at </w:t>
      </w:r>
      <w:hyperlink r:id="rId66" w:history="1">
        <w:r w:rsidR="003A500B" w:rsidRPr="008073F1">
          <w:rPr>
            <w:rStyle w:val="Hyperlink"/>
            <w:rFonts w:ascii="Arial" w:hAnsi="Arial" w:cs="Arial"/>
            <w:sz w:val="20"/>
            <w:szCs w:val="20"/>
          </w:rPr>
          <w:t>http://energy-transitions.org/sites/default/files/BetterEnergy_Executive%20Summary_DIGITAL.PDF</w:t>
        </w:r>
      </w:hyperlink>
      <w:r w:rsidR="003A500B" w:rsidRPr="008073F1">
        <w:rPr>
          <w:rStyle w:val="s1"/>
          <w:rFonts w:ascii="Arial" w:hAnsi="Arial" w:cs="Arial"/>
          <w:sz w:val="20"/>
          <w:szCs w:val="20"/>
        </w:rPr>
        <w:t xml:space="preserve"> </w:t>
      </w:r>
    </w:p>
    <w:p w14:paraId="208FECC6" w14:textId="77777777" w:rsidR="00321D57" w:rsidRPr="008E0505" w:rsidRDefault="00BF4E4D" w:rsidP="00321D57">
      <w:pPr>
        <w:pStyle w:val="ListParagraph"/>
        <w:numPr>
          <w:ilvl w:val="0"/>
          <w:numId w:val="5"/>
        </w:numPr>
        <w:spacing w:after="0" w:line="240" w:lineRule="auto"/>
        <w:rPr>
          <w:rFonts w:ascii="Arial" w:hAnsi="Arial" w:cs="Arial"/>
          <w:sz w:val="18"/>
          <w:szCs w:val="20"/>
        </w:rPr>
      </w:pPr>
      <w:r w:rsidRPr="008E0505">
        <w:rPr>
          <w:rFonts w:ascii="Arial" w:hAnsi="Arial" w:cs="Arial"/>
          <w:sz w:val="20"/>
        </w:rPr>
        <w:t xml:space="preserve"> </w:t>
      </w:r>
      <w:r w:rsidR="00321D57" w:rsidRPr="008E0505">
        <w:rPr>
          <w:rFonts w:ascii="Arial" w:hAnsi="Arial" w:cs="Arial"/>
          <w:sz w:val="20"/>
        </w:rPr>
        <w:t xml:space="preserve">Barrett, Brendan F.D. and Andrew DeWit, “This is why we cannot rely on cities alone to tackle climate change.” The Conversation, September 3, 2017. Accessible at </w:t>
      </w:r>
      <w:hyperlink r:id="rId67" w:history="1">
        <w:r w:rsidR="00321D57" w:rsidRPr="008E0505">
          <w:rPr>
            <w:rStyle w:val="Hyperlink"/>
            <w:rFonts w:ascii="Arial" w:hAnsi="Arial" w:cs="Arial"/>
            <w:sz w:val="20"/>
          </w:rPr>
          <w:t>https://theconversation.com/this-is-why-we-cannot-rely-on-cities-alone-to-tackle-climate-change-82375</w:t>
        </w:r>
      </w:hyperlink>
      <w:r w:rsidR="00321D57" w:rsidRPr="008E0505">
        <w:rPr>
          <w:rFonts w:ascii="Arial" w:hAnsi="Arial" w:cs="Arial"/>
          <w:sz w:val="20"/>
        </w:rPr>
        <w:t xml:space="preserve"> </w:t>
      </w:r>
    </w:p>
    <w:p w14:paraId="4C7B2AC4" w14:textId="77777777" w:rsidR="0098219C" w:rsidRPr="008E0505" w:rsidRDefault="0058617E" w:rsidP="0058617E">
      <w:pPr>
        <w:pStyle w:val="ListParagraph"/>
        <w:numPr>
          <w:ilvl w:val="0"/>
          <w:numId w:val="5"/>
        </w:numPr>
        <w:spacing w:after="0" w:line="240" w:lineRule="auto"/>
        <w:rPr>
          <w:rFonts w:ascii="Arial" w:hAnsi="Arial" w:cs="Arial"/>
          <w:sz w:val="20"/>
          <w:szCs w:val="20"/>
        </w:rPr>
      </w:pPr>
      <w:r w:rsidRPr="008E0505">
        <w:rPr>
          <w:rFonts w:ascii="Arial" w:hAnsi="Arial" w:cs="Arial"/>
          <w:sz w:val="20"/>
          <w:szCs w:val="20"/>
        </w:rPr>
        <w:t>World Resources Institute, “</w:t>
      </w:r>
      <w:r w:rsidRPr="008E0505">
        <w:rPr>
          <w:rFonts w:ascii="Arial" w:hAnsi="Arial" w:cs="Arial"/>
          <w:sz w:val="20"/>
          <w:szCs w:val="20"/>
          <w:shd w:val="clear" w:color="auto" w:fill="FFFFFF"/>
        </w:rPr>
        <w:t xml:space="preserve">Sample Corporate Standard Reporting Template.” Available at </w:t>
      </w:r>
      <w:hyperlink r:id="rId68" w:history="1">
        <w:r w:rsidR="004B7D5D" w:rsidRPr="008E0505">
          <w:rPr>
            <w:rStyle w:val="Hyperlink"/>
            <w:rFonts w:ascii="Arial" w:hAnsi="Arial" w:cs="Arial"/>
            <w:sz w:val="20"/>
            <w:szCs w:val="20"/>
            <w:shd w:val="clear" w:color="auto" w:fill="FFFFFF"/>
          </w:rPr>
          <w:t>http://www.ghgprotocol.org/sites/default/files/ghgp/standards_supporting/GHG-Protocol-Reporting-Template.docx</w:t>
        </w:r>
      </w:hyperlink>
      <w:r w:rsidRPr="008E0505">
        <w:rPr>
          <w:rFonts w:ascii="Arial" w:hAnsi="Arial" w:cs="Arial"/>
          <w:sz w:val="20"/>
          <w:szCs w:val="20"/>
          <w:shd w:val="clear" w:color="auto" w:fill="FFFFFF"/>
        </w:rPr>
        <w:t xml:space="preserve"> </w:t>
      </w:r>
      <w:r w:rsidRPr="008E0505">
        <w:rPr>
          <w:rStyle w:val="apple-converted-space"/>
          <w:rFonts w:ascii="Arial" w:hAnsi="Arial" w:cs="Arial"/>
          <w:color w:val="3B3B3B"/>
          <w:sz w:val="20"/>
          <w:szCs w:val="20"/>
          <w:shd w:val="clear" w:color="auto" w:fill="FFFFFF"/>
        </w:rPr>
        <w:t> </w:t>
      </w:r>
    </w:p>
    <w:p w14:paraId="2C247BF1" w14:textId="77777777" w:rsidR="0098219C" w:rsidRPr="008E0505" w:rsidRDefault="0098219C" w:rsidP="0098219C">
      <w:pPr>
        <w:spacing w:after="0" w:line="240" w:lineRule="auto"/>
        <w:rPr>
          <w:rFonts w:ascii="Arial" w:hAnsi="Arial" w:cs="Arial"/>
          <w:sz w:val="20"/>
          <w:szCs w:val="20"/>
        </w:rPr>
      </w:pPr>
    </w:p>
    <w:p w14:paraId="0EB3A51F" w14:textId="77777777" w:rsidR="0066460A" w:rsidRPr="008E0505" w:rsidRDefault="0066460A" w:rsidP="0066460A">
      <w:pPr>
        <w:spacing w:after="0" w:line="240" w:lineRule="auto"/>
        <w:rPr>
          <w:rFonts w:ascii="Arial" w:hAnsi="Arial" w:cs="Arial"/>
          <w:b/>
          <w:sz w:val="20"/>
          <w:szCs w:val="20"/>
        </w:rPr>
      </w:pPr>
    </w:p>
    <w:p w14:paraId="1CD23E33" w14:textId="77777777" w:rsidR="00144EAF" w:rsidRPr="008E0505" w:rsidRDefault="00144EAF" w:rsidP="002B12A0">
      <w:pPr>
        <w:spacing w:after="0" w:line="240" w:lineRule="auto"/>
        <w:rPr>
          <w:rFonts w:ascii="Arial" w:hAnsi="Arial" w:cs="Arial"/>
          <w:b/>
          <w:sz w:val="20"/>
          <w:szCs w:val="20"/>
        </w:rPr>
      </w:pPr>
      <w:r>
        <w:rPr>
          <w:rFonts w:ascii="Arial" w:hAnsi="Arial" w:cs="Arial"/>
          <w:b/>
          <w:sz w:val="20"/>
          <w:szCs w:val="20"/>
        </w:rPr>
        <w:t xml:space="preserve">Week 6: </w:t>
      </w:r>
      <w:r w:rsidRPr="008E0505">
        <w:rPr>
          <w:rFonts w:ascii="Arial" w:hAnsi="Arial" w:cs="Arial"/>
          <w:b/>
          <w:sz w:val="20"/>
          <w:szCs w:val="20"/>
        </w:rPr>
        <w:t>Solid Waste (October 1</w:t>
      </w:r>
      <w:r w:rsidR="00911186">
        <w:rPr>
          <w:rFonts w:ascii="Arial" w:hAnsi="Arial" w:cs="Arial"/>
          <w:b/>
          <w:sz w:val="20"/>
          <w:szCs w:val="20"/>
        </w:rPr>
        <w:t>4</w:t>
      </w:r>
      <w:r w:rsidRPr="008E0505">
        <w:rPr>
          <w:rFonts w:ascii="Arial" w:hAnsi="Arial" w:cs="Arial"/>
          <w:b/>
          <w:sz w:val="20"/>
          <w:szCs w:val="20"/>
        </w:rPr>
        <w:t>)</w:t>
      </w:r>
    </w:p>
    <w:p w14:paraId="48A8FD3F" w14:textId="77777777" w:rsidR="00144EAF" w:rsidRPr="008E0505" w:rsidRDefault="00144EAF" w:rsidP="002B12A0">
      <w:pPr>
        <w:spacing w:after="0" w:line="240" w:lineRule="auto"/>
        <w:rPr>
          <w:rFonts w:ascii="Arial" w:hAnsi="Arial" w:cs="Arial"/>
          <w:color w:val="FF0000"/>
          <w:sz w:val="20"/>
          <w:szCs w:val="20"/>
        </w:rPr>
      </w:pPr>
      <w:r w:rsidRPr="008E0505">
        <w:rPr>
          <w:rFonts w:ascii="Arial" w:hAnsi="Arial" w:cs="Arial"/>
          <w:color w:val="FF0000"/>
          <w:sz w:val="20"/>
          <w:szCs w:val="20"/>
        </w:rPr>
        <w:t xml:space="preserve">*** Case study due </w:t>
      </w:r>
      <w:r w:rsidRPr="008E0505">
        <w:rPr>
          <w:rFonts w:ascii="Arial" w:hAnsi="Arial" w:cs="Arial"/>
          <w:color w:val="FF0000"/>
          <w:sz w:val="20"/>
          <w:szCs w:val="20"/>
          <w:u w:val="single"/>
        </w:rPr>
        <w:t>at the beginning of class</w:t>
      </w:r>
      <w:r w:rsidRPr="008E0505">
        <w:rPr>
          <w:rFonts w:ascii="Arial" w:hAnsi="Arial" w:cs="Arial"/>
          <w:color w:val="FF0000"/>
          <w:sz w:val="20"/>
          <w:szCs w:val="20"/>
        </w:rPr>
        <w:t xml:space="preserve"> and will be discussed for the first 45 minutes of class. ***</w:t>
      </w:r>
    </w:p>
    <w:p w14:paraId="1608481C" w14:textId="77777777" w:rsidR="00144EAF" w:rsidRPr="008E0505" w:rsidRDefault="00144EAF" w:rsidP="002B12A0">
      <w:pPr>
        <w:pStyle w:val="Heading1"/>
        <w:shd w:val="clear" w:color="auto" w:fill="FFFFFF"/>
        <w:spacing w:before="0" w:beforeAutospacing="0" w:after="0" w:afterAutospacing="0"/>
        <w:rPr>
          <w:rFonts w:ascii="Arial" w:eastAsiaTheme="minorHAnsi" w:hAnsi="Arial" w:cs="Arial"/>
          <w:b w:val="0"/>
          <w:bCs w:val="0"/>
          <w:kern w:val="0"/>
          <w:sz w:val="20"/>
          <w:szCs w:val="20"/>
        </w:rPr>
      </w:pPr>
      <w:r w:rsidRPr="008E0505">
        <w:rPr>
          <w:rFonts w:ascii="Arial" w:hAnsi="Arial" w:cs="Arial"/>
          <w:b w:val="0"/>
          <w:sz w:val="20"/>
          <w:szCs w:val="20"/>
        </w:rPr>
        <w:t>The ca</w:t>
      </w:r>
      <w:r w:rsidRPr="008E0505">
        <w:rPr>
          <w:rFonts w:ascii="Arial" w:eastAsiaTheme="minorHAnsi" w:hAnsi="Arial" w:cs="Arial"/>
          <w:b w:val="0"/>
          <w:bCs w:val="0"/>
          <w:kern w:val="0"/>
          <w:sz w:val="20"/>
          <w:szCs w:val="20"/>
        </w:rPr>
        <w:t>se study, “Patagonia's Sustainability Strategy: Don't Buy Our Products</w:t>
      </w:r>
      <w:r w:rsidRPr="008E0505">
        <w:rPr>
          <w:rFonts w:ascii="Arial" w:hAnsi="Arial" w:cs="Arial"/>
          <w:sz w:val="20"/>
          <w:szCs w:val="20"/>
        </w:rPr>
        <w:t xml:space="preserve">,” </w:t>
      </w:r>
      <w:r w:rsidRPr="008E0505">
        <w:rPr>
          <w:rFonts w:ascii="Arial" w:hAnsi="Arial" w:cs="Arial"/>
          <w:b w:val="0"/>
          <w:sz w:val="20"/>
          <w:szCs w:val="20"/>
        </w:rPr>
        <w:t xml:space="preserve">can be downloaded at </w:t>
      </w:r>
      <w:hyperlink r:id="rId69" w:history="1">
        <w:r w:rsidRPr="008E0505">
          <w:rPr>
            <w:rStyle w:val="Hyperlink"/>
            <w:rFonts w:ascii="Arial" w:hAnsi="Arial" w:cs="Arial"/>
            <w:b w:val="0"/>
            <w:sz w:val="20"/>
            <w:szCs w:val="20"/>
          </w:rPr>
          <w:t>https://hbr.org/product/patagonia-s-sustainability-strategy-don-t-buy-our-products/IMD790-PDF-ENG</w:t>
        </w:r>
      </w:hyperlink>
      <w:r w:rsidRPr="008E0505">
        <w:rPr>
          <w:rFonts w:ascii="Arial" w:hAnsi="Arial" w:cs="Arial"/>
          <w:b w:val="0"/>
          <w:sz w:val="20"/>
          <w:szCs w:val="20"/>
        </w:rPr>
        <w:t xml:space="preserve"> </w:t>
      </w:r>
    </w:p>
    <w:p w14:paraId="56C31510" w14:textId="77777777" w:rsidR="00144EAF" w:rsidRPr="008E0505" w:rsidRDefault="00144EAF" w:rsidP="002B12A0">
      <w:pPr>
        <w:pStyle w:val="ListParagraph"/>
        <w:spacing w:after="0" w:line="240" w:lineRule="auto"/>
        <w:rPr>
          <w:rFonts w:ascii="Arial" w:hAnsi="Arial" w:cs="Arial"/>
          <w:sz w:val="20"/>
          <w:szCs w:val="20"/>
        </w:rPr>
      </w:pPr>
    </w:p>
    <w:p w14:paraId="150BFE2D" w14:textId="77777777" w:rsidR="00144EAF" w:rsidRPr="00A73F75" w:rsidRDefault="00144EAF" w:rsidP="002B12A0">
      <w:pPr>
        <w:spacing w:after="0" w:line="240" w:lineRule="auto"/>
        <w:rPr>
          <w:rFonts w:ascii="Arial" w:hAnsi="Arial" w:cs="Arial"/>
          <w:sz w:val="20"/>
          <w:szCs w:val="20"/>
          <w:u w:val="single"/>
        </w:rPr>
      </w:pPr>
      <w:r w:rsidRPr="008E0505">
        <w:rPr>
          <w:rFonts w:ascii="Arial" w:hAnsi="Arial" w:cs="Arial"/>
          <w:sz w:val="20"/>
          <w:szCs w:val="20"/>
          <w:u w:val="single"/>
        </w:rPr>
        <w:t>Required Readings:</w:t>
      </w:r>
    </w:p>
    <w:p w14:paraId="0822C564" w14:textId="77777777" w:rsidR="00144EAF" w:rsidRPr="008E0505" w:rsidRDefault="00144EAF" w:rsidP="005A2107">
      <w:pPr>
        <w:pStyle w:val="Default"/>
        <w:numPr>
          <w:ilvl w:val="0"/>
          <w:numId w:val="32"/>
        </w:numPr>
        <w:rPr>
          <w:rFonts w:ascii="Arial" w:hAnsi="Arial" w:cs="Arial"/>
          <w:color w:val="000000" w:themeColor="text1"/>
          <w:sz w:val="20"/>
          <w:szCs w:val="20"/>
        </w:rPr>
      </w:pPr>
      <w:r w:rsidRPr="008E0505">
        <w:rPr>
          <w:rFonts w:ascii="Arial" w:hAnsi="Arial" w:cs="Arial"/>
          <w:sz w:val="20"/>
          <w:szCs w:val="20"/>
        </w:rPr>
        <w:t>New York City Department of Sanitation</w:t>
      </w:r>
      <w:r w:rsidR="005A2107">
        <w:rPr>
          <w:rFonts w:ascii="Arial" w:hAnsi="Arial" w:cs="Arial"/>
          <w:sz w:val="20"/>
          <w:szCs w:val="20"/>
        </w:rPr>
        <w:t xml:space="preserve">, “2017 </w:t>
      </w:r>
      <w:r w:rsidRPr="008E0505">
        <w:rPr>
          <w:rFonts w:ascii="Arial" w:hAnsi="Arial" w:cs="Arial"/>
          <w:bCs/>
          <w:color w:val="000000" w:themeColor="text1"/>
          <w:sz w:val="20"/>
          <w:szCs w:val="20"/>
        </w:rPr>
        <w:t>Waste Characterization Study.” City</w:t>
      </w:r>
      <w:r w:rsidR="005A2107">
        <w:rPr>
          <w:rFonts w:ascii="Arial" w:hAnsi="Arial" w:cs="Arial"/>
          <w:bCs/>
          <w:color w:val="000000" w:themeColor="text1"/>
          <w:sz w:val="20"/>
          <w:szCs w:val="20"/>
        </w:rPr>
        <w:t xml:space="preserve"> of New York, New York, NY, 2017</w:t>
      </w:r>
      <w:r w:rsidRPr="008E0505">
        <w:rPr>
          <w:rFonts w:ascii="Arial" w:hAnsi="Arial" w:cs="Arial"/>
          <w:bCs/>
          <w:color w:val="000000" w:themeColor="text1"/>
          <w:sz w:val="20"/>
          <w:szCs w:val="20"/>
        </w:rPr>
        <w:t xml:space="preserve">. Accessible at </w:t>
      </w:r>
      <w:hyperlink r:id="rId70" w:history="1">
        <w:r w:rsidR="005A2107" w:rsidRPr="005A2107">
          <w:rPr>
            <w:rStyle w:val="Hyperlink"/>
            <w:rFonts w:ascii="Arial" w:hAnsi="Arial" w:cs="Arial"/>
            <w:bCs/>
            <w:sz w:val="20"/>
            <w:szCs w:val="20"/>
          </w:rPr>
          <w:t>https://dsny.cityofnewyork.us/wp-content/uploads/2018/04/2017-Waste-Characterization-Study.pdf</w:t>
        </w:r>
      </w:hyperlink>
    </w:p>
    <w:p w14:paraId="38FB33EB" w14:textId="77777777" w:rsidR="002B12A0" w:rsidRPr="002B12A0" w:rsidRDefault="00144EAF" w:rsidP="002B12A0">
      <w:pPr>
        <w:pStyle w:val="Default"/>
        <w:numPr>
          <w:ilvl w:val="0"/>
          <w:numId w:val="32"/>
        </w:numPr>
        <w:rPr>
          <w:rFonts w:ascii="Arial" w:hAnsi="Arial" w:cs="Arial"/>
          <w:sz w:val="20"/>
          <w:szCs w:val="20"/>
        </w:rPr>
      </w:pPr>
      <w:r w:rsidRPr="005A2107">
        <w:rPr>
          <w:rFonts w:ascii="Arial" w:hAnsi="Arial" w:cs="Arial"/>
          <w:color w:val="000000" w:themeColor="text1"/>
          <w:sz w:val="20"/>
          <w:szCs w:val="20"/>
        </w:rPr>
        <w:t xml:space="preserve">General Motors, “The Business Case for Zero Waste.” General Motors, Detroit, MI. Accessible at </w:t>
      </w:r>
      <w:hyperlink r:id="rId71" w:history="1">
        <w:r w:rsidR="002B12A0" w:rsidRPr="00996CC3">
          <w:rPr>
            <w:rStyle w:val="Hyperlink"/>
            <w:rFonts w:ascii="Arial" w:hAnsi="Arial" w:cs="Arial"/>
            <w:sz w:val="20"/>
            <w:szCs w:val="20"/>
          </w:rPr>
          <w:t>https://www.generalmotors.green/dld/content/product/public/us/en/GMGreen/factsheets/_jcr_content/par/download_0/file.res/GM's%20landfill-free%20blueprint_%202018%20Update.pdf</w:t>
        </w:r>
      </w:hyperlink>
    </w:p>
    <w:p w14:paraId="180386C1" w14:textId="77777777" w:rsidR="00144EAF" w:rsidRPr="005A2107" w:rsidRDefault="00144EAF" w:rsidP="002B12A0">
      <w:pPr>
        <w:pStyle w:val="Default"/>
        <w:numPr>
          <w:ilvl w:val="0"/>
          <w:numId w:val="32"/>
        </w:numPr>
        <w:rPr>
          <w:rFonts w:ascii="Arial" w:hAnsi="Arial" w:cs="Arial"/>
          <w:sz w:val="20"/>
          <w:szCs w:val="20"/>
        </w:rPr>
      </w:pPr>
      <w:r w:rsidRPr="005A2107">
        <w:rPr>
          <w:rFonts w:ascii="Arial" w:hAnsi="Arial" w:cs="Arial"/>
          <w:sz w:val="20"/>
          <w:szCs w:val="20"/>
        </w:rPr>
        <w:t xml:space="preserve">Waste Management, “Leading Change: 2016 Sustainability Report.” Waste Management, 2016. Accessible at </w:t>
      </w:r>
      <w:hyperlink r:id="rId72" w:history="1">
        <w:r w:rsidRPr="005A2107">
          <w:rPr>
            <w:rStyle w:val="Hyperlink"/>
            <w:rFonts w:ascii="Arial" w:hAnsi="Arial" w:cs="Arial"/>
            <w:sz w:val="20"/>
            <w:szCs w:val="20"/>
          </w:rPr>
          <w:t>http://www.wm.com/sustainability/pdfs/2016SustainabilityReport_WM.pdf</w:t>
        </w:r>
      </w:hyperlink>
      <w:r w:rsidRPr="005A2107">
        <w:rPr>
          <w:rFonts w:ascii="Arial" w:hAnsi="Arial" w:cs="Arial"/>
          <w:sz w:val="20"/>
          <w:szCs w:val="20"/>
        </w:rPr>
        <w:t xml:space="preserve"> (pages 5-48)</w:t>
      </w:r>
    </w:p>
    <w:p w14:paraId="5A555F6C" w14:textId="77777777" w:rsidR="00144EAF" w:rsidRPr="008E0505" w:rsidRDefault="00144EAF" w:rsidP="00144EAF">
      <w:pPr>
        <w:pStyle w:val="Heading1"/>
        <w:numPr>
          <w:ilvl w:val="0"/>
          <w:numId w:val="32"/>
        </w:numPr>
        <w:spacing w:before="0" w:beforeAutospacing="0" w:after="0" w:afterAutospacing="0"/>
        <w:rPr>
          <w:rFonts w:ascii="Arial" w:eastAsiaTheme="minorHAnsi" w:hAnsi="Arial" w:cs="Arial"/>
          <w:b w:val="0"/>
          <w:bCs w:val="0"/>
          <w:kern w:val="0"/>
          <w:sz w:val="20"/>
          <w:szCs w:val="20"/>
        </w:rPr>
      </w:pPr>
      <w:r w:rsidRPr="008E0505">
        <w:rPr>
          <w:rFonts w:ascii="Arial" w:hAnsi="Arial" w:cs="Arial"/>
          <w:b w:val="0"/>
          <w:sz w:val="20"/>
          <w:szCs w:val="20"/>
        </w:rPr>
        <w:t>Engel, Hauke; Stuchtey, Martin; and Vanthournout,</w:t>
      </w:r>
      <w:r w:rsidRPr="008E0505">
        <w:rPr>
          <w:rFonts w:ascii="Arial" w:eastAsiaTheme="minorHAnsi" w:hAnsi="Arial" w:cs="Arial"/>
          <w:b w:val="0"/>
          <w:bCs w:val="0"/>
          <w:kern w:val="0"/>
          <w:sz w:val="20"/>
          <w:szCs w:val="20"/>
        </w:rPr>
        <w:t xml:space="preserve"> </w:t>
      </w:r>
      <w:r w:rsidRPr="008E0505">
        <w:rPr>
          <w:rFonts w:ascii="Arial" w:hAnsi="Arial" w:cs="Arial"/>
          <w:b w:val="0"/>
          <w:sz w:val="20"/>
          <w:szCs w:val="20"/>
        </w:rPr>
        <w:t xml:space="preserve">Helga, </w:t>
      </w:r>
      <w:r w:rsidRPr="008E0505">
        <w:rPr>
          <w:rFonts w:ascii="Arial" w:eastAsiaTheme="minorHAnsi" w:hAnsi="Arial" w:cs="Arial"/>
          <w:b w:val="0"/>
          <w:bCs w:val="0"/>
          <w:kern w:val="0"/>
          <w:sz w:val="20"/>
          <w:szCs w:val="20"/>
        </w:rPr>
        <w:t xml:space="preserve">“Managing waste in emerging markets.” McKinsey and Company, New York, NY, February 2016. Accessible at </w:t>
      </w:r>
      <w:hyperlink r:id="rId73" w:history="1">
        <w:r w:rsidRPr="008E0505">
          <w:rPr>
            <w:rStyle w:val="Hyperlink"/>
            <w:rFonts w:ascii="Arial" w:eastAsiaTheme="minorHAnsi" w:hAnsi="Arial" w:cs="Arial"/>
            <w:b w:val="0"/>
            <w:bCs w:val="0"/>
            <w:kern w:val="0"/>
            <w:sz w:val="20"/>
            <w:szCs w:val="20"/>
          </w:rPr>
          <w:t>http://www.mckinsey.com/business-functions/sustainability-and-resource-productivity/our-insights/managing-waste-in-emerging-markets</w:t>
        </w:r>
      </w:hyperlink>
      <w:r w:rsidRPr="008E0505">
        <w:rPr>
          <w:rFonts w:ascii="Arial" w:eastAsiaTheme="minorHAnsi" w:hAnsi="Arial" w:cs="Arial"/>
          <w:b w:val="0"/>
          <w:bCs w:val="0"/>
          <w:kern w:val="0"/>
          <w:sz w:val="20"/>
          <w:szCs w:val="20"/>
        </w:rPr>
        <w:t xml:space="preserve"> </w:t>
      </w:r>
    </w:p>
    <w:p w14:paraId="183A8CC0" w14:textId="77777777" w:rsidR="00144EAF" w:rsidRPr="008E0505" w:rsidRDefault="00144EAF" w:rsidP="00144EAF">
      <w:pPr>
        <w:pStyle w:val="Heading1"/>
        <w:numPr>
          <w:ilvl w:val="0"/>
          <w:numId w:val="30"/>
        </w:numPr>
        <w:spacing w:before="0" w:beforeAutospacing="0" w:after="0" w:afterAutospacing="0"/>
        <w:rPr>
          <w:rFonts w:ascii="Arial" w:eastAsiaTheme="minorHAnsi" w:hAnsi="Arial" w:cs="Arial"/>
          <w:b w:val="0"/>
          <w:bCs w:val="0"/>
          <w:kern w:val="0"/>
          <w:sz w:val="20"/>
          <w:szCs w:val="20"/>
        </w:rPr>
      </w:pPr>
      <w:r w:rsidRPr="008E0505">
        <w:rPr>
          <w:rFonts w:ascii="Arial" w:eastAsiaTheme="minorHAnsi" w:hAnsi="Arial" w:cs="Arial"/>
          <w:b w:val="0"/>
          <w:bCs w:val="0"/>
          <w:kern w:val="0"/>
          <w:sz w:val="20"/>
          <w:szCs w:val="20"/>
        </w:rPr>
        <w:t xml:space="preserve">McKinsey and Company, “Mapping the benefits of a circular economy” McKinsey Quarterly, New York, NY, June 2017. Available at </w:t>
      </w:r>
      <w:hyperlink r:id="rId74" w:history="1">
        <w:r w:rsidRPr="008E0505">
          <w:rPr>
            <w:rStyle w:val="Hyperlink"/>
            <w:rFonts w:ascii="Arial" w:eastAsiaTheme="minorHAnsi" w:hAnsi="Arial" w:cs="Arial"/>
            <w:b w:val="0"/>
            <w:bCs w:val="0"/>
            <w:kern w:val="0"/>
            <w:sz w:val="20"/>
            <w:szCs w:val="20"/>
          </w:rPr>
          <w:t>http://www.mckinsey.com/business-functions/sustainability-and-resource-productivity/our-insights/mapping-the-benefits-of-a-circular-economy</w:t>
        </w:r>
      </w:hyperlink>
      <w:r w:rsidRPr="008E0505">
        <w:rPr>
          <w:rFonts w:ascii="Arial" w:eastAsiaTheme="minorHAnsi" w:hAnsi="Arial" w:cs="Arial"/>
          <w:b w:val="0"/>
          <w:bCs w:val="0"/>
          <w:kern w:val="0"/>
          <w:sz w:val="20"/>
          <w:szCs w:val="20"/>
        </w:rPr>
        <w:t xml:space="preserve"> </w:t>
      </w:r>
    </w:p>
    <w:p w14:paraId="1936656A" w14:textId="77777777" w:rsidR="00144EAF" w:rsidRDefault="00144EAF" w:rsidP="0066460A">
      <w:pPr>
        <w:spacing w:after="0" w:line="240" w:lineRule="auto"/>
        <w:rPr>
          <w:rFonts w:ascii="Arial" w:hAnsi="Arial" w:cs="Arial"/>
          <w:b/>
          <w:sz w:val="20"/>
          <w:szCs w:val="20"/>
        </w:rPr>
      </w:pPr>
    </w:p>
    <w:p w14:paraId="56DD47CF" w14:textId="77777777" w:rsidR="00144EAF" w:rsidRDefault="00144EAF" w:rsidP="0066460A">
      <w:pPr>
        <w:spacing w:after="0" w:line="240" w:lineRule="auto"/>
        <w:rPr>
          <w:rFonts w:ascii="Arial" w:hAnsi="Arial" w:cs="Arial"/>
          <w:b/>
          <w:sz w:val="20"/>
          <w:szCs w:val="20"/>
        </w:rPr>
      </w:pPr>
    </w:p>
    <w:p w14:paraId="0218A1CD" w14:textId="77777777" w:rsidR="006610F2" w:rsidRDefault="006610F2" w:rsidP="002B12A0">
      <w:pPr>
        <w:spacing w:after="0" w:line="240" w:lineRule="auto"/>
        <w:rPr>
          <w:rFonts w:ascii="Arial" w:hAnsi="Arial" w:cs="Arial"/>
          <w:b/>
          <w:sz w:val="20"/>
          <w:szCs w:val="20"/>
        </w:rPr>
      </w:pPr>
      <w:r w:rsidRPr="008E0505">
        <w:rPr>
          <w:rFonts w:ascii="Arial" w:hAnsi="Arial" w:cs="Arial"/>
          <w:b/>
          <w:sz w:val="20"/>
          <w:szCs w:val="20"/>
        </w:rPr>
        <w:t>Week 7: Mobility (October 2</w:t>
      </w:r>
      <w:r>
        <w:rPr>
          <w:rFonts w:ascii="Arial" w:hAnsi="Arial" w:cs="Arial"/>
          <w:b/>
          <w:sz w:val="20"/>
          <w:szCs w:val="20"/>
        </w:rPr>
        <w:t>1</w:t>
      </w:r>
      <w:r w:rsidRPr="008E0505">
        <w:rPr>
          <w:rFonts w:ascii="Arial" w:hAnsi="Arial" w:cs="Arial"/>
          <w:b/>
          <w:sz w:val="20"/>
          <w:szCs w:val="20"/>
        </w:rPr>
        <w:t>)</w:t>
      </w:r>
    </w:p>
    <w:p w14:paraId="0603E189" w14:textId="77777777" w:rsidR="006610F2" w:rsidRPr="00450510" w:rsidRDefault="006610F2" w:rsidP="002B12A0">
      <w:pPr>
        <w:spacing w:after="0" w:line="240" w:lineRule="auto"/>
        <w:rPr>
          <w:rFonts w:ascii="Arial" w:hAnsi="Arial" w:cs="Arial"/>
          <w:bCs/>
          <w:i/>
          <w:iCs/>
          <w:sz w:val="20"/>
          <w:szCs w:val="20"/>
        </w:rPr>
      </w:pPr>
      <w:r w:rsidRPr="00450510">
        <w:rPr>
          <w:rFonts w:ascii="Arial" w:hAnsi="Arial" w:cs="Arial"/>
          <w:bCs/>
          <w:i/>
          <w:iCs/>
          <w:sz w:val="20"/>
          <w:szCs w:val="20"/>
        </w:rPr>
        <w:t xml:space="preserve">Guest Lecturer: </w:t>
      </w:r>
      <w:r w:rsidR="00450510">
        <w:rPr>
          <w:rFonts w:ascii="Arial" w:hAnsi="Arial" w:cs="Arial"/>
          <w:bCs/>
          <w:i/>
          <w:iCs/>
          <w:sz w:val="20"/>
          <w:szCs w:val="20"/>
        </w:rPr>
        <w:t xml:space="preserve">Eduardo Pompeo, </w:t>
      </w:r>
      <w:r w:rsidRPr="00450510">
        <w:rPr>
          <w:rFonts w:ascii="Arial" w:hAnsi="Arial" w:cs="Arial"/>
          <w:bCs/>
          <w:i/>
          <w:iCs/>
          <w:sz w:val="20"/>
          <w:szCs w:val="20"/>
        </w:rPr>
        <w:t>National Association of City Transportation Officials (NACTO)</w:t>
      </w:r>
    </w:p>
    <w:p w14:paraId="5DEFF0C1" w14:textId="77777777" w:rsidR="00450510" w:rsidRDefault="00450510" w:rsidP="002B12A0">
      <w:pPr>
        <w:shd w:val="clear" w:color="auto" w:fill="FFFFFF"/>
        <w:spacing w:after="0" w:line="240" w:lineRule="auto"/>
        <w:rPr>
          <w:rFonts w:ascii="Arial" w:hAnsi="Arial" w:cs="Arial"/>
          <w:color w:val="000000"/>
          <w:sz w:val="20"/>
          <w:szCs w:val="20"/>
          <w:u w:val="single"/>
        </w:rPr>
      </w:pPr>
    </w:p>
    <w:p w14:paraId="58F3FE7C" w14:textId="77777777" w:rsidR="006610F2" w:rsidRPr="00A73F75" w:rsidRDefault="006610F2" w:rsidP="002B12A0">
      <w:pPr>
        <w:shd w:val="clear" w:color="auto" w:fill="FFFFFF"/>
        <w:spacing w:after="0" w:line="240" w:lineRule="auto"/>
        <w:rPr>
          <w:rFonts w:ascii="Arial" w:eastAsia="Times New Roman" w:hAnsi="Arial" w:cs="Arial"/>
          <w:color w:val="222222"/>
          <w:sz w:val="20"/>
          <w:szCs w:val="20"/>
        </w:rPr>
      </w:pPr>
      <w:r w:rsidRPr="008E0505">
        <w:rPr>
          <w:rFonts w:ascii="Arial" w:hAnsi="Arial" w:cs="Arial"/>
          <w:color w:val="000000"/>
          <w:sz w:val="20"/>
          <w:szCs w:val="20"/>
          <w:u w:val="single"/>
        </w:rPr>
        <w:t>Required Readings:</w:t>
      </w:r>
    </w:p>
    <w:p w14:paraId="2376B88F" w14:textId="77777777" w:rsidR="006610F2" w:rsidRPr="008E0505" w:rsidRDefault="006610F2" w:rsidP="006610F2">
      <w:pPr>
        <w:pStyle w:val="ListParagraph"/>
        <w:numPr>
          <w:ilvl w:val="0"/>
          <w:numId w:val="10"/>
        </w:numPr>
        <w:spacing w:after="0" w:line="240" w:lineRule="auto"/>
        <w:rPr>
          <w:rFonts w:ascii="Arial" w:hAnsi="Arial" w:cs="Arial"/>
          <w:sz w:val="20"/>
          <w:szCs w:val="20"/>
        </w:rPr>
      </w:pPr>
      <w:r w:rsidRPr="008E0505">
        <w:rPr>
          <w:rFonts w:ascii="Arial" w:hAnsi="Arial" w:cs="Arial"/>
          <w:sz w:val="20"/>
          <w:szCs w:val="20"/>
        </w:rPr>
        <w:t xml:space="preserve">City of New York, “Vision Zero Action Plan.” 2014. </w:t>
      </w:r>
      <w:hyperlink r:id="rId75" w:history="1">
        <w:r w:rsidRPr="008E0505">
          <w:rPr>
            <w:rStyle w:val="Hyperlink"/>
            <w:rFonts w:ascii="Arial" w:hAnsi="Arial" w:cs="Arial"/>
            <w:sz w:val="20"/>
            <w:szCs w:val="20"/>
          </w:rPr>
          <w:t>http://www.nyc.gov/html/visionzero/pdf/nyc-vision-zero-action-plan.pdf</w:t>
        </w:r>
      </w:hyperlink>
    </w:p>
    <w:p w14:paraId="1C9313CD" w14:textId="77777777" w:rsidR="006610F2" w:rsidRPr="008E0505" w:rsidRDefault="006610F2" w:rsidP="006610F2">
      <w:pPr>
        <w:pStyle w:val="ListParagraph"/>
        <w:numPr>
          <w:ilvl w:val="0"/>
          <w:numId w:val="9"/>
        </w:numPr>
        <w:spacing w:after="0" w:line="240" w:lineRule="auto"/>
        <w:rPr>
          <w:rFonts w:ascii="Arial" w:hAnsi="Arial" w:cs="Arial"/>
          <w:sz w:val="20"/>
          <w:szCs w:val="20"/>
        </w:rPr>
      </w:pPr>
      <w:r w:rsidRPr="008E0505">
        <w:rPr>
          <w:rFonts w:ascii="Arial" w:hAnsi="Arial" w:cs="Arial"/>
          <w:sz w:val="20"/>
          <w:szCs w:val="20"/>
        </w:rPr>
        <w:t xml:space="preserve">City of Los Angeles, “Great Streets for Los Angeles.” City of LA, 2014. Available at </w:t>
      </w:r>
      <w:hyperlink r:id="rId76" w:history="1">
        <w:r w:rsidRPr="008E0505">
          <w:rPr>
            <w:rStyle w:val="Hyperlink"/>
            <w:rFonts w:ascii="Arial" w:hAnsi="Arial" w:cs="Arial"/>
            <w:sz w:val="20"/>
            <w:szCs w:val="20"/>
          </w:rPr>
          <w:t>http://www.smartgrowthamerica.org/documents/cs/impl/ca-losangeles-dot-strategicplan2014.pdf</w:t>
        </w:r>
      </w:hyperlink>
    </w:p>
    <w:p w14:paraId="516B6EBF" w14:textId="77777777" w:rsidR="006610F2" w:rsidRPr="008E0505" w:rsidRDefault="006610F2" w:rsidP="006610F2">
      <w:pPr>
        <w:pStyle w:val="ListParagraph"/>
        <w:numPr>
          <w:ilvl w:val="0"/>
          <w:numId w:val="9"/>
        </w:numPr>
        <w:spacing w:after="0" w:line="240" w:lineRule="auto"/>
        <w:rPr>
          <w:rFonts w:ascii="Arial" w:hAnsi="Arial" w:cs="Arial"/>
          <w:sz w:val="20"/>
          <w:szCs w:val="20"/>
        </w:rPr>
      </w:pPr>
      <w:r w:rsidRPr="008E0505">
        <w:rPr>
          <w:rFonts w:ascii="Arial" w:hAnsi="Arial" w:cs="Arial"/>
          <w:sz w:val="20"/>
          <w:szCs w:val="20"/>
        </w:rPr>
        <w:t xml:space="preserve">NYC Department of Transportation, “Measuring the Street: New Metrics for 21st Century Streets.” City of New York 2012. Available at </w:t>
      </w:r>
      <w:hyperlink r:id="rId77" w:history="1">
        <w:r w:rsidRPr="008E0505">
          <w:rPr>
            <w:rStyle w:val="Hyperlink"/>
            <w:rFonts w:ascii="Arial" w:hAnsi="Arial" w:cs="Arial"/>
            <w:sz w:val="20"/>
            <w:szCs w:val="20"/>
          </w:rPr>
          <w:t>http://www.nyc.gov/html/dot/downloads/pdf/2012-10-measuring-the-street.pdf</w:t>
        </w:r>
      </w:hyperlink>
      <w:r w:rsidRPr="008E0505">
        <w:rPr>
          <w:rFonts w:ascii="Arial" w:hAnsi="Arial" w:cs="Arial"/>
          <w:sz w:val="20"/>
          <w:szCs w:val="20"/>
        </w:rPr>
        <w:t xml:space="preserve"> </w:t>
      </w:r>
    </w:p>
    <w:p w14:paraId="218475F9" w14:textId="77777777" w:rsidR="006610F2" w:rsidRPr="008E0505" w:rsidRDefault="006610F2" w:rsidP="006610F2">
      <w:pPr>
        <w:pStyle w:val="ListParagraph"/>
        <w:numPr>
          <w:ilvl w:val="0"/>
          <w:numId w:val="9"/>
        </w:numPr>
        <w:spacing w:after="0" w:line="240" w:lineRule="auto"/>
        <w:rPr>
          <w:rFonts w:ascii="Arial" w:hAnsi="Arial" w:cs="Arial"/>
          <w:sz w:val="20"/>
          <w:szCs w:val="20"/>
        </w:rPr>
      </w:pPr>
      <w:r w:rsidRPr="008E0505">
        <w:rPr>
          <w:rFonts w:ascii="Arial" w:hAnsi="Arial" w:cs="Arial"/>
          <w:sz w:val="20"/>
          <w:szCs w:val="20"/>
        </w:rPr>
        <w:lastRenderedPageBreak/>
        <w:t xml:space="preserve">National Association of City Transportation Officials, “NACTO Policy 2017: Creating Safe, Sustainable, Multi-Modal Urban Transportation.” NACTO, New York, NY, 2017. Accessible at </w:t>
      </w:r>
      <w:hyperlink r:id="rId78" w:history="1">
        <w:r w:rsidRPr="008E0505">
          <w:rPr>
            <w:rStyle w:val="Hyperlink"/>
            <w:rFonts w:ascii="Arial" w:hAnsi="Arial" w:cs="Arial"/>
            <w:sz w:val="20"/>
            <w:szCs w:val="20"/>
          </w:rPr>
          <w:t>https://nacto.org/wp-content/uploads/2017/03/NACTO-Policy-2017.pdf</w:t>
        </w:r>
      </w:hyperlink>
      <w:r w:rsidRPr="008E0505">
        <w:rPr>
          <w:rFonts w:ascii="Arial" w:hAnsi="Arial" w:cs="Arial"/>
          <w:sz w:val="20"/>
          <w:szCs w:val="20"/>
        </w:rPr>
        <w:t xml:space="preserve"> </w:t>
      </w:r>
    </w:p>
    <w:p w14:paraId="71AE8A1A" w14:textId="77777777" w:rsidR="006610F2" w:rsidRPr="008E0505" w:rsidRDefault="006610F2" w:rsidP="006610F2">
      <w:pPr>
        <w:pStyle w:val="ListParagraph"/>
        <w:numPr>
          <w:ilvl w:val="0"/>
          <w:numId w:val="9"/>
        </w:numPr>
        <w:spacing w:after="0" w:line="240" w:lineRule="auto"/>
        <w:rPr>
          <w:rFonts w:ascii="Arial" w:hAnsi="Arial" w:cs="Arial"/>
          <w:sz w:val="20"/>
          <w:szCs w:val="20"/>
        </w:rPr>
      </w:pPr>
      <w:r w:rsidRPr="008E0505">
        <w:rPr>
          <w:rFonts w:ascii="Arial" w:hAnsi="Arial" w:cs="Arial"/>
          <w:sz w:val="20"/>
          <w:szCs w:val="20"/>
        </w:rPr>
        <w:t xml:space="preserve">McCahill, Chris and Mary Ebeling, “Tools for measuring accessibility in an equity framework.” Congress for the New Urbanism, 2015. Available at </w:t>
      </w:r>
      <w:hyperlink r:id="rId79" w:history="1">
        <w:r w:rsidRPr="008E0505">
          <w:rPr>
            <w:rStyle w:val="Hyperlink"/>
            <w:rFonts w:ascii="Arial" w:hAnsi="Arial" w:cs="Arial"/>
            <w:sz w:val="20"/>
            <w:szCs w:val="20"/>
          </w:rPr>
          <w:t>http://www.cnu.org/sites/default/files/ssti_transpo_equity.pdf</w:t>
        </w:r>
      </w:hyperlink>
      <w:r w:rsidRPr="008E0505">
        <w:rPr>
          <w:rFonts w:ascii="Arial" w:hAnsi="Arial" w:cs="Arial"/>
          <w:sz w:val="20"/>
          <w:szCs w:val="20"/>
        </w:rPr>
        <w:t xml:space="preserve"> </w:t>
      </w:r>
    </w:p>
    <w:p w14:paraId="4FF4ED92" w14:textId="77777777" w:rsidR="006610F2" w:rsidRPr="008E0505" w:rsidRDefault="006610F2" w:rsidP="006610F2">
      <w:pPr>
        <w:pStyle w:val="ListParagraph"/>
        <w:numPr>
          <w:ilvl w:val="0"/>
          <w:numId w:val="9"/>
        </w:numPr>
        <w:spacing w:after="0" w:line="240" w:lineRule="auto"/>
        <w:rPr>
          <w:rFonts w:ascii="Arial" w:hAnsi="Arial" w:cs="Arial"/>
          <w:sz w:val="20"/>
          <w:szCs w:val="20"/>
        </w:rPr>
      </w:pPr>
      <w:r w:rsidRPr="008E0505">
        <w:rPr>
          <w:rFonts w:ascii="Arial" w:hAnsi="Arial" w:cs="Arial"/>
          <w:sz w:val="20"/>
          <w:szCs w:val="20"/>
        </w:rPr>
        <w:t xml:space="preserve">Goldsmith, Stephen, “Los Angeles’s Testing Ground for Transportation Efficiency” Harvard Kennedy School, Cambridge, MA, 2016. Accessible at </w:t>
      </w:r>
      <w:hyperlink r:id="rId80" w:history="1">
        <w:r w:rsidRPr="008E0505">
          <w:rPr>
            <w:rStyle w:val="Hyperlink"/>
            <w:rFonts w:ascii="Arial" w:hAnsi="Arial" w:cs="Arial"/>
            <w:sz w:val="20"/>
            <w:szCs w:val="20"/>
          </w:rPr>
          <w:t>http://datasmart.ash.harvard.edu/news/article/los-angeles-testing-ground-for-transportation-efficiency-803</w:t>
        </w:r>
      </w:hyperlink>
    </w:p>
    <w:p w14:paraId="024AEA10" w14:textId="77777777" w:rsidR="006610F2" w:rsidRPr="008E0505" w:rsidRDefault="006610F2" w:rsidP="002B12A0">
      <w:pPr>
        <w:spacing w:after="0" w:line="240" w:lineRule="auto"/>
        <w:rPr>
          <w:rFonts w:ascii="Arial" w:hAnsi="Arial" w:cs="Arial"/>
          <w:b/>
          <w:sz w:val="20"/>
          <w:szCs w:val="20"/>
        </w:rPr>
      </w:pPr>
    </w:p>
    <w:p w14:paraId="0F020A22" w14:textId="77777777" w:rsidR="006610F2" w:rsidRPr="008E0505" w:rsidRDefault="006610F2" w:rsidP="002B12A0">
      <w:pPr>
        <w:spacing w:after="0" w:line="240" w:lineRule="auto"/>
        <w:rPr>
          <w:rFonts w:ascii="Arial" w:hAnsi="Arial" w:cs="Arial"/>
          <w:sz w:val="20"/>
          <w:szCs w:val="20"/>
          <w:u w:val="single"/>
        </w:rPr>
      </w:pPr>
      <w:r w:rsidRPr="008E0505">
        <w:rPr>
          <w:rFonts w:ascii="Arial" w:hAnsi="Arial" w:cs="Arial"/>
          <w:sz w:val="20"/>
          <w:szCs w:val="20"/>
          <w:u w:val="single"/>
        </w:rPr>
        <w:t>Supplemental Readings:</w:t>
      </w:r>
    </w:p>
    <w:p w14:paraId="5C4B752C" w14:textId="77777777" w:rsidR="006610F2" w:rsidRPr="008E0505" w:rsidRDefault="006610F2" w:rsidP="006610F2">
      <w:pPr>
        <w:pStyle w:val="ListParagraph"/>
        <w:numPr>
          <w:ilvl w:val="0"/>
          <w:numId w:val="16"/>
        </w:numPr>
        <w:spacing w:after="0" w:line="240" w:lineRule="auto"/>
        <w:contextualSpacing w:val="0"/>
        <w:rPr>
          <w:rFonts w:ascii="Arial" w:hAnsi="Arial" w:cs="Arial"/>
          <w:sz w:val="20"/>
          <w:szCs w:val="20"/>
        </w:rPr>
      </w:pPr>
      <w:r w:rsidRPr="008E0505">
        <w:rPr>
          <w:rFonts w:ascii="Arial" w:hAnsi="Arial" w:cs="Arial"/>
          <w:sz w:val="20"/>
          <w:szCs w:val="20"/>
        </w:rPr>
        <w:t xml:space="preserve">NYC Department of Transportation, “The Economic Benefits of Sustainable Streets.” City of New York, 2013. Available at </w:t>
      </w:r>
      <w:hyperlink r:id="rId81" w:history="1">
        <w:r w:rsidRPr="008E0505">
          <w:rPr>
            <w:rStyle w:val="Hyperlink"/>
            <w:rFonts w:ascii="Arial" w:hAnsi="Arial" w:cs="Arial"/>
            <w:sz w:val="20"/>
            <w:szCs w:val="20"/>
          </w:rPr>
          <w:t>http://www.nyc.gov/html/dot/downloads/pdf/dot-economic-benefits-of-sustainable-streets.pdf</w:t>
        </w:r>
      </w:hyperlink>
      <w:r w:rsidRPr="008E0505">
        <w:rPr>
          <w:rFonts w:ascii="Arial" w:hAnsi="Arial" w:cs="Arial"/>
          <w:sz w:val="20"/>
          <w:szCs w:val="20"/>
        </w:rPr>
        <w:t xml:space="preserve"> </w:t>
      </w:r>
    </w:p>
    <w:p w14:paraId="55DAFA04" w14:textId="77777777" w:rsidR="006610F2" w:rsidRPr="008E0505" w:rsidRDefault="006610F2" w:rsidP="006610F2">
      <w:pPr>
        <w:pStyle w:val="Heading1"/>
        <w:numPr>
          <w:ilvl w:val="0"/>
          <w:numId w:val="16"/>
        </w:numPr>
        <w:shd w:val="clear" w:color="auto" w:fill="FFFFFF"/>
        <w:spacing w:before="0" w:beforeAutospacing="0" w:after="0" w:afterAutospacing="0"/>
        <w:textAlignment w:val="baseline"/>
        <w:rPr>
          <w:rFonts w:ascii="Arial" w:hAnsi="Arial" w:cs="Arial"/>
          <w:b w:val="0"/>
          <w:sz w:val="20"/>
          <w:szCs w:val="20"/>
        </w:rPr>
      </w:pPr>
      <w:r w:rsidRPr="008E0505">
        <w:rPr>
          <w:rFonts w:ascii="Arial" w:hAnsi="Arial" w:cs="Arial"/>
          <w:b w:val="0"/>
          <w:color w:val="2E2E2E"/>
          <w:sz w:val="20"/>
          <w:szCs w:val="20"/>
        </w:rPr>
        <w:t>Hossein Haghshenas and</w:t>
      </w:r>
      <w:r w:rsidRPr="008E0505">
        <w:rPr>
          <w:rFonts w:ascii="Arial" w:hAnsi="Arial" w:cs="Arial"/>
          <w:b w:val="0"/>
          <w:bCs w:val="0"/>
          <w:color w:val="2E2E2E"/>
          <w:sz w:val="20"/>
          <w:szCs w:val="20"/>
        </w:rPr>
        <w:t xml:space="preserve"> Manouchehr Vaziri</w:t>
      </w:r>
      <w:r w:rsidRPr="008E0505">
        <w:rPr>
          <w:rFonts w:ascii="Arial" w:hAnsi="Arial" w:cs="Arial"/>
          <w:b w:val="0"/>
          <w:color w:val="2E2E2E"/>
          <w:sz w:val="20"/>
          <w:szCs w:val="20"/>
        </w:rPr>
        <w:t>,</w:t>
      </w:r>
      <w:r w:rsidRPr="008E0505">
        <w:rPr>
          <w:rFonts w:ascii="Arial" w:hAnsi="Arial" w:cs="Arial"/>
          <w:b w:val="0"/>
          <w:bCs w:val="0"/>
          <w:color w:val="2E2E2E"/>
          <w:sz w:val="20"/>
          <w:szCs w:val="20"/>
        </w:rPr>
        <w:t xml:space="preserve"> </w:t>
      </w:r>
      <w:r w:rsidRPr="008E0505">
        <w:rPr>
          <w:rFonts w:ascii="Arial" w:hAnsi="Arial" w:cs="Arial"/>
          <w:b w:val="0"/>
          <w:color w:val="2E2E2E"/>
          <w:sz w:val="20"/>
          <w:szCs w:val="20"/>
        </w:rPr>
        <w:t xml:space="preserve">“Urban sustainable transportation indicators for global comparison.” </w:t>
      </w:r>
      <w:r w:rsidRPr="008E0505">
        <w:rPr>
          <w:rFonts w:ascii="Arial" w:hAnsi="Arial" w:cs="Arial"/>
          <w:b w:val="0"/>
          <w:sz w:val="20"/>
          <w:szCs w:val="20"/>
        </w:rPr>
        <w:t xml:space="preserve">Ecological Indicators.  Volume 15, Issue 1, April 2012. Available at </w:t>
      </w:r>
      <w:hyperlink r:id="rId82" w:history="1">
        <w:r w:rsidRPr="008E0505">
          <w:rPr>
            <w:rStyle w:val="Hyperlink"/>
            <w:rFonts w:ascii="Arial" w:hAnsi="Arial" w:cs="Arial"/>
            <w:b w:val="0"/>
            <w:sz w:val="20"/>
            <w:szCs w:val="20"/>
          </w:rPr>
          <w:t>http://ac.els-cdn.com/S1470160X11002974/1-s2.0-S1470160X11002974-main.pdf?_tid=efd6aad2-5700-11e5-99a5-00000aacb35d&amp;acdnat=1441809904_889a599a9cac5e70296491af6668da5a</w:t>
        </w:r>
      </w:hyperlink>
      <w:r w:rsidRPr="008E0505">
        <w:rPr>
          <w:rFonts w:ascii="Arial" w:hAnsi="Arial" w:cs="Arial"/>
          <w:b w:val="0"/>
          <w:sz w:val="20"/>
          <w:szCs w:val="20"/>
        </w:rPr>
        <w:t xml:space="preserve"> </w:t>
      </w:r>
    </w:p>
    <w:p w14:paraId="4CB64DE9" w14:textId="77777777" w:rsidR="006610F2" w:rsidRPr="008E0505" w:rsidRDefault="006610F2" w:rsidP="006610F2">
      <w:pPr>
        <w:pStyle w:val="Heading1"/>
        <w:numPr>
          <w:ilvl w:val="0"/>
          <w:numId w:val="16"/>
        </w:numPr>
        <w:shd w:val="clear" w:color="auto" w:fill="FFFFFF"/>
        <w:spacing w:before="0" w:beforeAutospacing="0" w:after="0" w:afterAutospacing="0"/>
        <w:textAlignment w:val="baseline"/>
        <w:rPr>
          <w:rFonts w:ascii="Arial" w:hAnsi="Arial" w:cs="Arial"/>
          <w:sz w:val="20"/>
          <w:szCs w:val="20"/>
        </w:rPr>
      </w:pPr>
      <w:r w:rsidRPr="008E0505">
        <w:rPr>
          <w:rFonts w:ascii="Arial" w:hAnsi="Arial" w:cs="Arial"/>
          <w:b w:val="0"/>
          <w:sz w:val="20"/>
          <w:szCs w:val="20"/>
        </w:rPr>
        <w:t xml:space="preserve">Peter Roberts and Cordula Thum, “Transport Core Measures and Indicators: A Users Guide. The World Bank, Transport and Urban Department.  March 2015 (Work in Progress). Available at </w:t>
      </w:r>
      <w:hyperlink r:id="rId83" w:history="1">
        <w:r w:rsidRPr="008E0505">
          <w:rPr>
            <w:rStyle w:val="Hyperlink"/>
            <w:rFonts w:ascii="Arial" w:hAnsi="Arial" w:cs="Arial"/>
            <w:b w:val="0"/>
            <w:sz w:val="20"/>
            <w:szCs w:val="20"/>
          </w:rPr>
          <w:t>http://siteresources.worldbank.org/INTTRM/Resources/514793-1131130428609/trial_Guide0503-web-links.pdf</w:t>
        </w:r>
      </w:hyperlink>
      <w:r w:rsidRPr="008E0505">
        <w:rPr>
          <w:rFonts w:ascii="Arial" w:hAnsi="Arial" w:cs="Arial"/>
          <w:b w:val="0"/>
          <w:sz w:val="20"/>
          <w:szCs w:val="20"/>
        </w:rPr>
        <w:t xml:space="preserve"> </w:t>
      </w:r>
    </w:p>
    <w:p w14:paraId="08D7B10D" w14:textId="77777777" w:rsidR="006610F2" w:rsidRPr="008E0505" w:rsidRDefault="006610F2" w:rsidP="006610F2">
      <w:pPr>
        <w:pStyle w:val="ListParagraph"/>
        <w:numPr>
          <w:ilvl w:val="0"/>
          <w:numId w:val="16"/>
        </w:numPr>
        <w:spacing w:after="0" w:line="240" w:lineRule="auto"/>
        <w:rPr>
          <w:rFonts w:ascii="Arial" w:hAnsi="Arial" w:cs="Arial"/>
          <w:sz w:val="20"/>
          <w:szCs w:val="20"/>
        </w:rPr>
      </w:pPr>
      <w:r w:rsidRPr="008E0505">
        <w:rPr>
          <w:rFonts w:ascii="Arial" w:hAnsi="Arial" w:cs="Arial"/>
          <w:sz w:val="20"/>
          <w:szCs w:val="20"/>
        </w:rPr>
        <w:t>Alla Reddy, et al, “Designing New York City Subways’ Key Performance Indicators to Improve Service Delivery and Operations.”  Transit, 2014 Volume 1.  Transportation Research Record: Journal of the Tran</w:t>
      </w:r>
      <w:r w:rsidR="002B12A0">
        <w:rPr>
          <w:rFonts w:ascii="Arial" w:hAnsi="Arial" w:cs="Arial"/>
          <w:sz w:val="20"/>
          <w:szCs w:val="20"/>
        </w:rPr>
        <w:t>sportation Research Board. Janu</w:t>
      </w:r>
      <w:r w:rsidRPr="008E0505">
        <w:rPr>
          <w:rFonts w:ascii="Arial" w:hAnsi="Arial" w:cs="Arial"/>
          <w:sz w:val="20"/>
          <w:szCs w:val="20"/>
        </w:rPr>
        <w:t xml:space="preserve">ary 2014. Available at </w:t>
      </w:r>
      <w:hyperlink r:id="rId84" w:history="1">
        <w:r w:rsidRPr="008E0505">
          <w:rPr>
            <w:rStyle w:val="Hyperlink"/>
            <w:rFonts w:ascii="Arial" w:hAnsi="Arial" w:cs="Arial"/>
            <w:sz w:val="20"/>
            <w:szCs w:val="20"/>
          </w:rPr>
          <w:t>http://lexciestuff.net/Papers/14-1710_BSC_KPI_036.pdf</w:t>
        </w:r>
      </w:hyperlink>
      <w:r w:rsidRPr="008E0505">
        <w:rPr>
          <w:rFonts w:ascii="Arial" w:hAnsi="Arial" w:cs="Arial"/>
          <w:sz w:val="20"/>
          <w:szCs w:val="20"/>
        </w:rPr>
        <w:t xml:space="preserve"> </w:t>
      </w:r>
    </w:p>
    <w:p w14:paraId="55AFE530" w14:textId="77777777" w:rsidR="006E7AAF" w:rsidRDefault="006E7AAF" w:rsidP="0066460A">
      <w:pPr>
        <w:spacing w:after="0" w:line="240" w:lineRule="auto"/>
        <w:rPr>
          <w:rFonts w:ascii="Arial" w:hAnsi="Arial" w:cs="Arial"/>
          <w:b/>
          <w:sz w:val="20"/>
          <w:szCs w:val="20"/>
        </w:rPr>
      </w:pPr>
    </w:p>
    <w:p w14:paraId="57F83562" w14:textId="77777777" w:rsidR="006E7AAF" w:rsidRDefault="006E7AAF" w:rsidP="0066460A">
      <w:pPr>
        <w:spacing w:after="0" w:line="240" w:lineRule="auto"/>
        <w:rPr>
          <w:rFonts w:ascii="Arial" w:hAnsi="Arial" w:cs="Arial"/>
          <w:b/>
          <w:sz w:val="20"/>
          <w:szCs w:val="20"/>
        </w:rPr>
      </w:pPr>
    </w:p>
    <w:p w14:paraId="6824CD5C" w14:textId="77777777" w:rsidR="00450510" w:rsidRPr="008E0505" w:rsidRDefault="00450510" w:rsidP="002B12A0">
      <w:pPr>
        <w:spacing w:after="0" w:line="240" w:lineRule="auto"/>
        <w:rPr>
          <w:rFonts w:ascii="Arial" w:hAnsi="Arial" w:cs="Arial"/>
          <w:b/>
          <w:sz w:val="20"/>
          <w:szCs w:val="20"/>
        </w:rPr>
      </w:pPr>
      <w:r w:rsidRPr="008E0505">
        <w:rPr>
          <w:rFonts w:ascii="Arial" w:hAnsi="Arial" w:cs="Arial"/>
          <w:b/>
          <w:sz w:val="20"/>
          <w:szCs w:val="20"/>
        </w:rPr>
        <w:t xml:space="preserve">Week </w:t>
      </w:r>
      <w:r w:rsidR="005C3EC7">
        <w:rPr>
          <w:rFonts w:ascii="Arial" w:hAnsi="Arial" w:cs="Arial"/>
          <w:b/>
          <w:sz w:val="20"/>
          <w:szCs w:val="20"/>
        </w:rPr>
        <w:t>8</w:t>
      </w:r>
      <w:r w:rsidRPr="008E0505">
        <w:rPr>
          <w:rFonts w:ascii="Arial" w:hAnsi="Arial" w:cs="Arial"/>
          <w:b/>
          <w:sz w:val="20"/>
          <w:szCs w:val="20"/>
        </w:rPr>
        <w:t>: Corporate Sustainability (</w:t>
      </w:r>
      <w:r w:rsidR="005C3EC7">
        <w:rPr>
          <w:rFonts w:ascii="Arial" w:hAnsi="Arial" w:cs="Arial"/>
          <w:b/>
          <w:sz w:val="20"/>
          <w:szCs w:val="20"/>
        </w:rPr>
        <w:t>October</w:t>
      </w:r>
      <w:r w:rsidRPr="008E0505">
        <w:rPr>
          <w:rFonts w:ascii="Arial" w:hAnsi="Arial" w:cs="Arial"/>
          <w:b/>
          <w:sz w:val="20"/>
          <w:szCs w:val="20"/>
        </w:rPr>
        <w:t xml:space="preserve"> </w:t>
      </w:r>
      <w:r w:rsidR="005C3EC7">
        <w:rPr>
          <w:rFonts w:ascii="Arial" w:hAnsi="Arial" w:cs="Arial"/>
          <w:b/>
          <w:sz w:val="20"/>
          <w:szCs w:val="20"/>
        </w:rPr>
        <w:t>28</w:t>
      </w:r>
      <w:r w:rsidRPr="008E0505">
        <w:rPr>
          <w:rFonts w:ascii="Arial" w:hAnsi="Arial" w:cs="Arial"/>
          <w:b/>
          <w:sz w:val="20"/>
          <w:szCs w:val="20"/>
        </w:rPr>
        <w:t>)</w:t>
      </w:r>
    </w:p>
    <w:p w14:paraId="66E73DAD" w14:textId="77777777" w:rsidR="00450510" w:rsidRPr="005C3EC7" w:rsidRDefault="005C3EC7" w:rsidP="002B12A0">
      <w:pPr>
        <w:autoSpaceDE w:val="0"/>
        <w:autoSpaceDN w:val="0"/>
        <w:adjustRightInd w:val="0"/>
        <w:spacing w:after="0" w:line="240" w:lineRule="auto"/>
        <w:rPr>
          <w:rFonts w:ascii="Arial" w:hAnsi="Arial" w:cs="Arial"/>
          <w:i/>
          <w:iCs/>
          <w:color w:val="000000"/>
          <w:sz w:val="20"/>
          <w:szCs w:val="20"/>
        </w:rPr>
      </w:pPr>
      <w:r w:rsidRPr="005C3EC7">
        <w:rPr>
          <w:rFonts w:ascii="Arial" w:hAnsi="Arial" w:cs="Arial"/>
          <w:i/>
          <w:iCs/>
          <w:color w:val="000000"/>
          <w:sz w:val="20"/>
          <w:szCs w:val="20"/>
        </w:rPr>
        <w:t xml:space="preserve">Guest Lecturer: Davida Heller, </w:t>
      </w:r>
      <w:r w:rsidR="007A51E2">
        <w:rPr>
          <w:rFonts w:ascii="Arial" w:hAnsi="Arial" w:cs="Arial"/>
          <w:i/>
          <w:iCs/>
          <w:color w:val="000000"/>
          <w:sz w:val="20"/>
          <w:szCs w:val="20"/>
        </w:rPr>
        <w:t>Vice President, Corporate Sustainability, Citigroup</w:t>
      </w:r>
    </w:p>
    <w:p w14:paraId="50360E55" w14:textId="77777777" w:rsidR="005C3EC7" w:rsidRPr="008E0505" w:rsidRDefault="005C3EC7" w:rsidP="002B12A0">
      <w:pPr>
        <w:autoSpaceDE w:val="0"/>
        <w:autoSpaceDN w:val="0"/>
        <w:adjustRightInd w:val="0"/>
        <w:spacing w:after="0" w:line="240" w:lineRule="auto"/>
        <w:rPr>
          <w:rFonts w:ascii="Arial" w:hAnsi="Arial" w:cs="Arial"/>
          <w:color w:val="000000"/>
          <w:sz w:val="20"/>
          <w:szCs w:val="20"/>
          <w:u w:val="single"/>
        </w:rPr>
      </w:pPr>
    </w:p>
    <w:p w14:paraId="44D0AFB7" w14:textId="77777777" w:rsidR="00450510" w:rsidRPr="008E0505" w:rsidRDefault="00450510" w:rsidP="002B12A0">
      <w:pPr>
        <w:autoSpaceDE w:val="0"/>
        <w:autoSpaceDN w:val="0"/>
        <w:adjustRightInd w:val="0"/>
        <w:spacing w:after="0" w:line="240" w:lineRule="auto"/>
        <w:rPr>
          <w:rFonts w:ascii="Arial" w:hAnsi="Arial" w:cs="Arial"/>
          <w:color w:val="000000"/>
          <w:sz w:val="20"/>
          <w:szCs w:val="20"/>
          <w:u w:val="single"/>
        </w:rPr>
      </w:pPr>
      <w:r w:rsidRPr="008E0505">
        <w:rPr>
          <w:rFonts w:ascii="Arial" w:hAnsi="Arial" w:cs="Arial"/>
          <w:color w:val="000000"/>
          <w:sz w:val="20"/>
          <w:szCs w:val="20"/>
          <w:u w:val="single"/>
        </w:rPr>
        <w:t>Required Readings:</w:t>
      </w:r>
    </w:p>
    <w:p w14:paraId="14F1DB58" w14:textId="77777777" w:rsidR="00450510" w:rsidRPr="008E0505" w:rsidRDefault="00450510" w:rsidP="00450510">
      <w:pPr>
        <w:pStyle w:val="ListParagraph"/>
        <w:numPr>
          <w:ilvl w:val="0"/>
          <w:numId w:val="20"/>
        </w:numPr>
        <w:tabs>
          <w:tab w:val="left" w:pos="720"/>
        </w:tabs>
        <w:autoSpaceDE w:val="0"/>
        <w:autoSpaceDN w:val="0"/>
        <w:adjustRightInd w:val="0"/>
        <w:spacing w:after="0" w:line="240" w:lineRule="auto"/>
        <w:ind w:left="720"/>
        <w:rPr>
          <w:rFonts w:ascii="Arial" w:hAnsi="Arial" w:cs="Arial"/>
          <w:color w:val="0000FF"/>
          <w:sz w:val="20"/>
          <w:szCs w:val="20"/>
        </w:rPr>
      </w:pPr>
      <w:r w:rsidRPr="008E0505">
        <w:rPr>
          <w:rFonts w:ascii="Arial" w:hAnsi="Arial" w:cs="Arial"/>
          <w:color w:val="000000"/>
          <w:sz w:val="20"/>
          <w:szCs w:val="20"/>
        </w:rPr>
        <w:t xml:space="preserve">Pivot Goals website (skim) </w:t>
      </w:r>
      <w:hyperlink r:id="rId85" w:history="1">
        <w:r w:rsidRPr="008E0505">
          <w:rPr>
            <w:rStyle w:val="Hyperlink"/>
            <w:rFonts w:ascii="Arial" w:hAnsi="Arial" w:cs="Arial"/>
            <w:sz w:val="20"/>
            <w:szCs w:val="20"/>
          </w:rPr>
          <w:t>http://pivotgoals.com/search.php</w:t>
        </w:r>
      </w:hyperlink>
      <w:r w:rsidRPr="008E0505">
        <w:rPr>
          <w:rFonts w:ascii="Arial" w:hAnsi="Arial" w:cs="Arial"/>
          <w:color w:val="0000FF"/>
          <w:sz w:val="20"/>
          <w:szCs w:val="20"/>
        </w:rPr>
        <w:t xml:space="preserve"> </w:t>
      </w:r>
    </w:p>
    <w:p w14:paraId="1D788CF9" w14:textId="77777777" w:rsidR="00450510" w:rsidRPr="008E0505" w:rsidRDefault="00450510" w:rsidP="00450510">
      <w:pPr>
        <w:pStyle w:val="ListParagraph"/>
        <w:numPr>
          <w:ilvl w:val="0"/>
          <w:numId w:val="20"/>
        </w:numPr>
        <w:tabs>
          <w:tab w:val="left" w:pos="720"/>
        </w:tabs>
        <w:autoSpaceDE w:val="0"/>
        <w:autoSpaceDN w:val="0"/>
        <w:adjustRightInd w:val="0"/>
        <w:spacing w:after="0" w:line="240" w:lineRule="auto"/>
        <w:ind w:left="720"/>
        <w:rPr>
          <w:rFonts w:ascii="Arial" w:hAnsi="Arial" w:cs="Arial"/>
          <w:color w:val="000000"/>
          <w:sz w:val="20"/>
          <w:szCs w:val="20"/>
        </w:rPr>
      </w:pPr>
      <w:r w:rsidRPr="008E0505">
        <w:rPr>
          <w:rFonts w:ascii="Arial" w:hAnsi="Arial" w:cs="Arial"/>
          <w:color w:val="000000"/>
          <w:sz w:val="20"/>
          <w:szCs w:val="20"/>
        </w:rPr>
        <w:t xml:space="preserve">World Economic Forum, “White Paper on Business Sustainability: What it is and why it matters,” World Economic Forum, 2014. Accessible at </w:t>
      </w:r>
      <w:hyperlink r:id="rId86" w:history="1">
        <w:r w:rsidRPr="008E0505">
          <w:rPr>
            <w:rStyle w:val="Hyperlink"/>
            <w:rFonts w:ascii="Arial" w:hAnsi="Arial" w:cs="Arial"/>
            <w:sz w:val="20"/>
            <w:szCs w:val="20"/>
          </w:rPr>
          <w:t>http://www3.weforum.org/docs/GAC/2014/WEF_GAC_HumanRights_BusinessSustainability_WhitePaper_2014.pdf</w:t>
        </w:r>
      </w:hyperlink>
      <w:r w:rsidRPr="008E0505">
        <w:rPr>
          <w:rFonts w:ascii="Arial" w:hAnsi="Arial" w:cs="Arial"/>
          <w:color w:val="000000"/>
          <w:sz w:val="20"/>
          <w:szCs w:val="20"/>
        </w:rPr>
        <w:t xml:space="preserve"> </w:t>
      </w:r>
    </w:p>
    <w:p w14:paraId="34C4E34E" w14:textId="77777777" w:rsidR="00450510" w:rsidRPr="008E0505" w:rsidRDefault="00450510" w:rsidP="00450510">
      <w:pPr>
        <w:pStyle w:val="ListParagraph"/>
        <w:numPr>
          <w:ilvl w:val="0"/>
          <w:numId w:val="20"/>
        </w:numPr>
        <w:tabs>
          <w:tab w:val="left" w:pos="720"/>
        </w:tabs>
        <w:autoSpaceDE w:val="0"/>
        <w:autoSpaceDN w:val="0"/>
        <w:adjustRightInd w:val="0"/>
        <w:spacing w:after="0" w:line="240" w:lineRule="auto"/>
        <w:ind w:left="720"/>
        <w:rPr>
          <w:rFonts w:ascii="Arial" w:hAnsi="Arial" w:cs="Arial"/>
          <w:color w:val="000000"/>
          <w:sz w:val="20"/>
          <w:szCs w:val="20"/>
        </w:rPr>
      </w:pPr>
      <w:r w:rsidRPr="008E0505">
        <w:rPr>
          <w:rFonts w:ascii="Arial" w:hAnsi="Arial" w:cs="Arial"/>
          <w:color w:val="000000"/>
          <w:sz w:val="20"/>
          <w:szCs w:val="20"/>
        </w:rPr>
        <w:t xml:space="preserve">Global Reporting Initiative, “GRI 101:  Foundation,” GRI, Amsterdam, The Netherlands, 2016 (pages 3-26). Available at </w:t>
      </w:r>
      <w:hyperlink r:id="rId87" w:history="1">
        <w:r w:rsidR="00740EEA" w:rsidRPr="00740EEA">
          <w:rPr>
            <w:rStyle w:val="Hyperlink"/>
            <w:rFonts w:ascii="Arial" w:hAnsi="Arial" w:cs="Arial"/>
            <w:sz w:val="20"/>
            <w:szCs w:val="20"/>
          </w:rPr>
          <w:t>https://www.globalreporting.org/standards/gri-standards-download-center/</w:t>
        </w:r>
      </w:hyperlink>
    </w:p>
    <w:p w14:paraId="0050FFAE" w14:textId="77777777" w:rsidR="00450510" w:rsidRPr="008E0505" w:rsidRDefault="00450510" w:rsidP="00450510">
      <w:pPr>
        <w:pStyle w:val="ListParagraph"/>
        <w:numPr>
          <w:ilvl w:val="0"/>
          <w:numId w:val="20"/>
        </w:numPr>
        <w:tabs>
          <w:tab w:val="left" w:pos="720"/>
        </w:tabs>
        <w:autoSpaceDE w:val="0"/>
        <w:autoSpaceDN w:val="0"/>
        <w:adjustRightInd w:val="0"/>
        <w:spacing w:after="0" w:line="240" w:lineRule="auto"/>
        <w:ind w:left="720"/>
        <w:rPr>
          <w:rFonts w:ascii="Arial" w:hAnsi="Arial" w:cs="Arial"/>
          <w:color w:val="000000"/>
          <w:sz w:val="20"/>
          <w:szCs w:val="20"/>
        </w:rPr>
      </w:pPr>
      <w:r w:rsidRPr="008E0505">
        <w:rPr>
          <w:rFonts w:ascii="Arial" w:hAnsi="Arial" w:cs="Arial"/>
          <w:color w:val="000000"/>
          <w:sz w:val="20"/>
          <w:szCs w:val="20"/>
        </w:rPr>
        <w:t xml:space="preserve">Tullis, Paul, “Bloomberg’s Push for Corporate Sustainability.” Fast Company, April 2011. Available at </w:t>
      </w:r>
      <w:hyperlink r:id="rId88" w:history="1">
        <w:r w:rsidRPr="008E0505">
          <w:rPr>
            <w:rStyle w:val="Hyperlink"/>
            <w:rFonts w:ascii="Arial" w:hAnsi="Arial" w:cs="Arial"/>
            <w:sz w:val="20"/>
            <w:szCs w:val="20"/>
          </w:rPr>
          <w:t>http://www.fastcompany.com/1739782/bloombergs-push-corporate-sustainability</w:t>
        </w:r>
      </w:hyperlink>
      <w:r w:rsidRPr="008E0505">
        <w:rPr>
          <w:rFonts w:ascii="Arial" w:hAnsi="Arial" w:cs="Arial"/>
          <w:color w:val="000000"/>
          <w:sz w:val="20"/>
          <w:szCs w:val="20"/>
        </w:rPr>
        <w:t xml:space="preserve"> </w:t>
      </w:r>
    </w:p>
    <w:p w14:paraId="3E6D6F9B" w14:textId="77777777" w:rsidR="00AE3672" w:rsidRDefault="00450510" w:rsidP="00AE3672">
      <w:pPr>
        <w:pStyle w:val="ListParagraph"/>
        <w:numPr>
          <w:ilvl w:val="0"/>
          <w:numId w:val="20"/>
        </w:numPr>
        <w:tabs>
          <w:tab w:val="left" w:pos="720"/>
        </w:tabs>
        <w:autoSpaceDE w:val="0"/>
        <w:autoSpaceDN w:val="0"/>
        <w:adjustRightInd w:val="0"/>
        <w:spacing w:after="0" w:line="240" w:lineRule="auto"/>
        <w:ind w:left="720"/>
        <w:rPr>
          <w:rFonts w:ascii="Arial" w:hAnsi="Arial" w:cs="Arial"/>
          <w:color w:val="000000"/>
          <w:sz w:val="20"/>
          <w:szCs w:val="20"/>
        </w:rPr>
      </w:pPr>
      <w:r w:rsidRPr="008E0505">
        <w:rPr>
          <w:rFonts w:ascii="Arial" w:hAnsi="Arial" w:cs="Arial"/>
          <w:color w:val="000000"/>
          <w:sz w:val="20"/>
          <w:szCs w:val="20"/>
        </w:rPr>
        <w:t>Kering</w:t>
      </w:r>
      <w:r w:rsidRPr="00F74316">
        <w:rPr>
          <w:rFonts w:ascii="Arial" w:hAnsi="Arial" w:cs="Arial"/>
          <w:color w:val="000000"/>
          <w:sz w:val="20"/>
          <w:szCs w:val="20"/>
        </w:rPr>
        <w:t xml:space="preserve"> “Kering Environmental Profit and Loss.” </w:t>
      </w:r>
      <w:r w:rsidR="00740EEA" w:rsidRPr="00F74316">
        <w:rPr>
          <w:rFonts w:ascii="Arial" w:hAnsi="Arial" w:cs="Arial"/>
          <w:color w:val="000000"/>
          <w:sz w:val="20"/>
          <w:szCs w:val="20"/>
        </w:rPr>
        <w:t>Kering, 2017</w:t>
      </w:r>
      <w:r w:rsidRPr="00F74316">
        <w:rPr>
          <w:rFonts w:ascii="Arial" w:hAnsi="Arial" w:cs="Arial"/>
          <w:color w:val="000000"/>
          <w:sz w:val="20"/>
          <w:szCs w:val="20"/>
        </w:rPr>
        <w:t xml:space="preserve">. Available at </w:t>
      </w:r>
      <w:hyperlink r:id="rId89" w:history="1">
        <w:r w:rsidR="00F74316" w:rsidRPr="00F74316">
          <w:rPr>
            <w:rStyle w:val="Hyperlink"/>
            <w:rFonts w:ascii="Arial" w:hAnsi="Arial" w:cs="Arial"/>
            <w:sz w:val="20"/>
            <w:szCs w:val="20"/>
          </w:rPr>
          <w:t>https://keringcorporate.dam.kering.com/m/4b93719b3980f5b0/original/kering_2017_epl_report.pdf</w:t>
        </w:r>
      </w:hyperlink>
    </w:p>
    <w:p w14:paraId="075F6C66" w14:textId="77777777" w:rsidR="00450510" w:rsidRPr="00AE3672" w:rsidRDefault="00450510" w:rsidP="00AE3672">
      <w:pPr>
        <w:pStyle w:val="ListParagraph"/>
        <w:numPr>
          <w:ilvl w:val="0"/>
          <w:numId w:val="20"/>
        </w:numPr>
        <w:tabs>
          <w:tab w:val="left" w:pos="720"/>
        </w:tabs>
        <w:autoSpaceDE w:val="0"/>
        <w:autoSpaceDN w:val="0"/>
        <w:adjustRightInd w:val="0"/>
        <w:spacing w:after="0" w:line="240" w:lineRule="auto"/>
        <w:ind w:left="720"/>
        <w:rPr>
          <w:rFonts w:ascii="Arial" w:hAnsi="Arial" w:cs="Arial"/>
          <w:color w:val="000000"/>
          <w:sz w:val="20"/>
          <w:szCs w:val="20"/>
        </w:rPr>
      </w:pPr>
      <w:r w:rsidRPr="00AE3672">
        <w:rPr>
          <w:rFonts w:ascii="Arial" w:hAnsi="Arial" w:cs="Arial"/>
          <w:color w:val="000000"/>
          <w:sz w:val="20"/>
          <w:szCs w:val="20"/>
        </w:rPr>
        <w:t>KPMG International, “The KPMG Survey of Corporate Responsibility Reporting 201</w:t>
      </w:r>
      <w:r w:rsidR="008C3C2E" w:rsidRPr="00AE3672">
        <w:rPr>
          <w:rFonts w:ascii="Arial" w:hAnsi="Arial" w:cs="Arial"/>
          <w:color w:val="000000"/>
          <w:sz w:val="20"/>
          <w:szCs w:val="20"/>
        </w:rPr>
        <w:t>7</w:t>
      </w:r>
      <w:r w:rsidRPr="00AE3672">
        <w:rPr>
          <w:rFonts w:ascii="Arial" w:hAnsi="Arial" w:cs="Arial"/>
          <w:color w:val="000000"/>
          <w:sz w:val="20"/>
          <w:szCs w:val="20"/>
        </w:rPr>
        <w:t>.” KPMG, 201</w:t>
      </w:r>
      <w:r w:rsidR="008C3C2E" w:rsidRPr="00AE3672">
        <w:rPr>
          <w:rFonts w:ascii="Arial" w:hAnsi="Arial" w:cs="Arial"/>
          <w:color w:val="000000"/>
          <w:sz w:val="20"/>
          <w:szCs w:val="20"/>
        </w:rPr>
        <w:t>8</w:t>
      </w:r>
      <w:r w:rsidRPr="00AE3672">
        <w:rPr>
          <w:rFonts w:ascii="Arial" w:hAnsi="Arial" w:cs="Arial"/>
          <w:color w:val="000000"/>
          <w:sz w:val="20"/>
          <w:szCs w:val="20"/>
        </w:rPr>
        <w:t xml:space="preserve">. Available </w:t>
      </w:r>
      <w:r w:rsidR="008C3C2E" w:rsidRPr="00AE3672">
        <w:rPr>
          <w:rFonts w:ascii="Arial" w:hAnsi="Arial" w:cs="Arial"/>
          <w:color w:val="000000"/>
          <w:sz w:val="20"/>
          <w:szCs w:val="20"/>
        </w:rPr>
        <w:t xml:space="preserve">at </w:t>
      </w:r>
      <w:hyperlink r:id="rId90" w:history="1">
        <w:r w:rsidR="00AE3672" w:rsidRPr="00AE3672">
          <w:rPr>
            <w:rStyle w:val="Hyperlink"/>
            <w:rFonts w:ascii="Arial" w:hAnsi="Arial" w:cs="Arial"/>
            <w:sz w:val="20"/>
            <w:szCs w:val="20"/>
          </w:rPr>
          <w:t>https://assets.kpmg/content/dam/kpmg/be/pdf/2017/kpmg-survey-of-corporate-responsibility-reporting-2017.pdf</w:t>
        </w:r>
      </w:hyperlink>
      <w:r w:rsidR="00AE3672" w:rsidRPr="00AE3672">
        <w:rPr>
          <w:rStyle w:val="s1"/>
          <w:rFonts w:ascii="Arial" w:hAnsi="Arial" w:cs="Arial"/>
          <w:sz w:val="20"/>
          <w:szCs w:val="20"/>
        </w:rPr>
        <w:t xml:space="preserve"> </w:t>
      </w:r>
    </w:p>
    <w:p w14:paraId="72CE33CF" w14:textId="77777777" w:rsidR="00450510" w:rsidRPr="008E0505" w:rsidRDefault="00450510" w:rsidP="002B12A0">
      <w:pPr>
        <w:pStyle w:val="ListParagraph"/>
        <w:tabs>
          <w:tab w:val="left" w:pos="720"/>
        </w:tabs>
        <w:autoSpaceDE w:val="0"/>
        <w:autoSpaceDN w:val="0"/>
        <w:adjustRightInd w:val="0"/>
        <w:spacing w:after="0" w:line="240" w:lineRule="auto"/>
        <w:rPr>
          <w:rFonts w:ascii="Arial" w:hAnsi="Arial" w:cs="Arial"/>
          <w:color w:val="000000"/>
          <w:sz w:val="20"/>
          <w:szCs w:val="20"/>
        </w:rPr>
      </w:pPr>
    </w:p>
    <w:p w14:paraId="6BA67339" w14:textId="77777777" w:rsidR="00450510" w:rsidRPr="008E0505" w:rsidRDefault="00450510" w:rsidP="002B12A0">
      <w:pPr>
        <w:tabs>
          <w:tab w:val="left" w:pos="720"/>
        </w:tabs>
        <w:autoSpaceDE w:val="0"/>
        <w:autoSpaceDN w:val="0"/>
        <w:adjustRightInd w:val="0"/>
        <w:spacing w:after="0" w:line="240" w:lineRule="auto"/>
        <w:ind w:left="360"/>
        <w:rPr>
          <w:rFonts w:ascii="Arial" w:hAnsi="Arial" w:cs="Arial"/>
          <w:color w:val="000000"/>
          <w:sz w:val="20"/>
          <w:szCs w:val="20"/>
          <w:u w:val="single"/>
        </w:rPr>
      </w:pPr>
      <w:r w:rsidRPr="008E0505">
        <w:rPr>
          <w:rFonts w:ascii="Arial" w:hAnsi="Arial" w:cs="Arial"/>
          <w:color w:val="000000"/>
          <w:sz w:val="20"/>
          <w:szCs w:val="20"/>
          <w:u w:val="single"/>
        </w:rPr>
        <w:t>Supplemental Readings:</w:t>
      </w:r>
    </w:p>
    <w:p w14:paraId="6B9F489E" w14:textId="77777777" w:rsidR="00450510" w:rsidRPr="00B27519" w:rsidRDefault="00450510" w:rsidP="00450510">
      <w:pPr>
        <w:pStyle w:val="ListParagraph"/>
        <w:numPr>
          <w:ilvl w:val="0"/>
          <w:numId w:val="21"/>
        </w:numPr>
        <w:tabs>
          <w:tab w:val="left" w:pos="720"/>
        </w:tabs>
        <w:autoSpaceDE w:val="0"/>
        <w:autoSpaceDN w:val="0"/>
        <w:adjustRightInd w:val="0"/>
        <w:spacing w:after="0" w:line="240" w:lineRule="auto"/>
        <w:rPr>
          <w:rFonts w:ascii="Arial" w:hAnsi="Arial" w:cs="Arial"/>
          <w:color w:val="000000"/>
          <w:sz w:val="20"/>
          <w:szCs w:val="20"/>
        </w:rPr>
      </w:pPr>
      <w:r w:rsidRPr="00B27519">
        <w:rPr>
          <w:rFonts w:ascii="Arial" w:hAnsi="Arial" w:cs="Arial"/>
          <w:color w:val="000000"/>
          <w:sz w:val="20"/>
          <w:szCs w:val="20"/>
        </w:rPr>
        <w:t>Deloitte, “</w:t>
      </w:r>
      <w:r w:rsidRPr="00B27519">
        <w:rPr>
          <w:rFonts w:ascii="Arial" w:hAnsi="Arial" w:cs="Arial"/>
          <w:sz w:val="20"/>
          <w:szCs w:val="20"/>
        </w:rPr>
        <w:t>Sustainability &amp; Compliance Trends.” Deloitte, 2015</w:t>
      </w:r>
      <w:r w:rsidRPr="00B27519">
        <w:rPr>
          <w:rFonts w:ascii="Arial" w:hAnsi="Arial" w:cs="Arial"/>
          <w:color w:val="000000"/>
          <w:sz w:val="20"/>
          <w:szCs w:val="20"/>
        </w:rPr>
        <w:t xml:space="preserve">. Available at </w:t>
      </w:r>
      <w:hyperlink r:id="rId91" w:history="1">
        <w:r w:rsidRPr="00B27519">
          <w:rPr>
            <w:rStyle w:val="Hyperlink"/>
            <w:rFonts w:ascii="Arial" w:hAnsi="Arial" w:cs="Arial"/>
            <w:sz w:val="20"/>
            <w:szCs w:val="20"/>
          </w:rPr>
          <w:t>https://www2.deloitte.com/content/dam/Deloitte/global/Documents/Risk/gx-risk-sustainability-and-compliance-trends-winter-2015.pdf</w:t>
        </w:r>
      </w:hyperlink>
    </w:p>
    <w:p w14:paraId="58B1B96D" w14:textId="77777777" w:rsidR="00450510" w:rsidRPr="008E0505" w:rsidRDefault="00450510" w:rsidP="00450510">
      <w:pPr>
        <w:pStyle w:val="ListParagraph"/>
        <w:numPr>
          <w:ilvl w:val="0"/>
          <w:numId w:val="21"/>
        </w:numPr>
        <w:tabs>
          <w:tab w:val="left" w:pos="720"/>
        </w:tabs>
        <w:autoSpaceDE w:val="0"/>
        <w:autoSpaceDN w:val="0"/>
        <w:adjustRightInd w:val="0"/>
        <w:spacing w:after="0" w:line="240" w:lineRule="auto"/>
        <w:rPr>
          <w:rFonts w:ascii="Arial" w:hAnsi="Arial" w:cs="Arial"/>
          <w:color w:val="000000"/>
          <w:sz w:val="20"/>
          <w:szCs w:val="20"/>
        </w:rPr>
      </w:pPr>
      <w:r w:rsidRPr="00B27519">
        <w:rPr>
          <w:rFonts w:ascii="Arial" w:hAnsi="Arial" w:cs="Arial"/>
          <w:color w:val="000000"/>
          <w:sz w:val="20"/>
          <w:szCs w:val="20"/>
        </w:rPr>
        <w:lastRenderedPageBreak/>
        <w:t>Global Reporting Initiative, “Carrots and Sticks:</w:t>
      </w:r>
      <w:r w:rsidRPr="008E0505">
        <w:rPr>
          <w:rFonts w:ascii="Arial" w:hAnsi="Arial" w:cs="Arial"/>
          <w:color w:val="000000"/>
          <w:sz w:val="20"/>
          <w:szCs w:val="20"/>
        </w:rPr>
        <w:t xml:space="preserve"> Sustainability reporting policies worldwide –today’s best practice, tomorrow’s trends.” GRI, Amsterdam, The Netherlands, 2013 (pages 8-24). Available at </w:t>
      </w:r>
      <w:hyperlink r:id="rId92" w:history="1">
        <w:r w:rsidRPr="008E0505">
          <w:rPr>
            <w:rStyle w:val="Hyperlink"/>
            <w:rFonts w:ascii="Arial" w:hAnsi="Arial" w:cs="Arial"/>
            <w:sz w:val="20"/>
            <w:szCs w:val="20"/>
          </w:rPr>
          <w:t>https://www.globalreporting.org/resourcelibrary/Carrots-and-Sticks.pdf</w:t>
        </w:r>
      </w:hyperlink>
      <w:r w:rsidRPr="008E0505">
        <w:rPr>
          <w:rFonts w:ascii="Arial" w:hAnsi="Arial" w:cs="Arial"/>
          <w:color w:val="000000"/>
          <w:sz w:val="20"/>
          <w:szCs w:val="20"/>
        </w:rPr>
        <w:t xml:space="preserve"> </w:t>
      </w:r>
    </w:p>
    <w:p w14:paraId="35237752" w14:textId="77777777" w:rsidR="00450510" w:rsidRPr="00615A5F" w:rsidRDefault="00450510" w:rsidP="00450510">
      <w:pPr>
        <w:pStyle w:val="ListParagraph"/>
        <w:numPr>
          <w:ilvl w:val="0"/>
          <w:numId w:val="21"/>
        </w:numPr>
        <w:tabs>
          <w:tab w:val="left" w:pos="720"/>
        </w:tabs>
        <w:autoSpaceDE w:val="0"/>
        <w:autoSpaceDN w:val="0"/>
        <w:adjustRightInd w:val="0"/>
        <w:spacing w:after="0" w:line="240" w:lineRule="auto"/>
        <w:rPr>
          <w:rStyle w:val="Hyperlink"/>
          <w:rFonts w:ascii="Arial" w:hAnsi="Arial" w:cs="Arial"/>
          <w:color w:val="000000"/>
          <w:sz w:val="20"/>
          <w:szCs w:val="20"/>
          <w:u w:val="none"/>
        </w:rPr>
      </w:pPr>
      <w:r w:rsidRPr="00615A5F">
        <w:rPr>
          <w:rFonts w:ascii="Arial" w:hAnsi="Arial" w:cs="Arial"/>
          <w:sz w:val="20"/>
          <w:szCs w:val="20"/>
        </w:rPr>
        <w:t xml:space="preserve">Rohm, Howard and Dan Montgomery, “Link Sustainability to Corporate Strategy Using the Balanced Scorecard.” Balanced Scorecard Institute. Available at </w:t>
      </w:r>
      <w:hyperlink r:id="rId93" w:history="1">
        <w:r w:rsidRPr="00615A5F">
          <w:rPr>
            <w:rStyle w:val="Hyperlink"/>
            <w:rFonts w:ascii="Arial" w:hAnsi="Arial" w:cs="Arial"/>
            <w:sz w:val="20"/>
            <w:szCs w:val="20"/>
          </w:rPr>
          <w:t>http://balancedscorecard.org/Portals/0/PDF/LinkingSustainabilitytoCorporateStrategyUsingtheBalancedScorecard.pdf</w:t>
        </w:r>
      </w:hyperlink>
    </w:p>
    <w:p w14:paraId="2CA54DC5" w14:textId="77777777" w:rsidR="00615A5F" w:rsidRPr="00615A5F" w:rsidRDefault="00450510" w:rsidP="00615A5F">
      <w:pPr>
        <w:pStyle w:val="ListParagraph"/>
        <w:numPr>
          <w:ilvl w:val="0"/>
          <w:numId w:val="21"/>
        </w:numPr>
        <w:tabs>
          <w:tab w:val="left" w:pos="720"/>
        </w:tabs>
        <w:autoSpaceDE w:val="0"/>
        <w:autoSpaceDN w:val="0"/>
        <w:adjustRightInd w:val="0"/>
        <w:spacing w:after="0" w:line="240" w:lineRule="auto"/>
        <w:rPr>
          <w:rFonts w:ascii="Arial" w:hAnsi="Arial" w:cs="Arial"/>
          <w:color w:val="000000"/>
          <w:sz w:val="20"/>
          <w:szCs w:val="20"/>
        </w:rPr>
      </w:pPr>
      <w:r w:rsidRPr="00615A5F">
        <w:rPr>
          <w:rFonts w:ascii="Arial" w:hAnsi="Arial" w:cs="Arial"/>
          <w:color w:val="000000"/>
          <w:sz w:val="20"/>
          <w:szCs w:val="20"/>
        </w:rPr>
        <w:t>Bloomberg LP, “Impact Report 201</w:t>
      </w:r>
      <w:r w:rsidR="00F74316">
        <w:rPr>
          <w:rFonts w:ascii="Arial" w:hAnsi="Arial" w:cs="Arial"/>
          <w:color w:val="000000"/>
          <w:sz w:val="20"/>
          <w:szCs w:val="20"/>
        </w:rPr>
        <w:t>8</w:t>
      </w:r>
      <w:r w:rsidRPr="00615A5F">
        <w:rPr>
          <w:rFonts w:ascii="Arial" w:hAnsi="Arial" w:cs="Arial"/>
          <w:color w:val="000000"/>
          <w:sz w:val="20"/>
          <w:szCs w:val="20"/>
        </w:rPr>
        <w:t xml:space="preserve">.” Bloomberg LP, New York, NY, 2016. Available at </w:t>
      </w:r>
      <w:hyperlink r:id="rId94" w:history="1">
        <w:r w:rsidR="00E74204" w:rsidRPr="00615A5F">
          <w:rPr>
            <w:rStyle w:val="Hyperlink"/>
            <w:rFonts w:ascii="Arial" w:hAnsi="Arial" w:cs="Arial"/>
            <w:sz w:val="20"/>
            <w:szCs w:val="20"/>
          </w:rPr>
          <w:t>https://www.bloomberg.com/impact/</w:t>
        </w:r>
      </w:hyperlink>
      <w:r w:rsidRPr="00615A5F">
        <w:rPr>
          <w:rFonts w:ascii="Arial" w:hAnsi="Arial" w:cs="Arial"/>
          <w:sz w:val="20"/>
          <w:szCs w:val="20"/>
        </w:rPr>
        <w:t xml:space="preserve"> </w:t>
      </w:r>
    </w:p>
    <w:p w14:paraId="5CA55542" w14:textId="77777777" w:rsidR="00682120" w:rsidRPr="00615A5F" w:rsidRDefault="00450510" w:rsidP="00615A5F">
      <w:pPr>
        <w:pStyle w:val="ListParagraph"/>
        <w:numPr>
          <w:ilvl w:val="0"/>
          <w:numId w:val="21"/>
        </w:numPr>
        <w:tabs>
          <w:tab w:val="left" w:pos="720"/>
        </w:tabs>
        <w:autoSpaceDE w:val="0"/>
        <w:autoSpaceDN w:val="0"/>
        <w:adjustRightInd w:val="0"/>
        <w:spacing w:after="0" w:line="240" w:lineRule="auto"/>
        <w:rPr>
          <w:rFonts w:ascii="Arial" w:hAnsi="Arial" w:cs="Arial"/>
          <w:color w:val="000000"/>
          <w:sz w:val="20"/>
          <w:szCs w:val="20"/>
        </w:rPr>
      </w:pPr>
      <w:r w:rsidRPr="00615A5F">
        <w:rPr>
          <w:rFonts w:ascii="Arial" w:hAnsi="Arial" w:cs="Arial"/>
          <w:color w:val="000000"/>
          <w:sz w:val="20"/>
          <w:szCs w:val="20"/>
        </w:rPr>
        <w:t>Walmart, “201</w:t>
      </w:r>
      <w:r w:rsidR="00682120" w:rsidRPr="00615A5F">
        <w:rPr>
          <w:rFonts w:ascii="Arial" w:hAnsi="Arial" w:cs="Arial"/>
          <w:color w:val="000000"/>
          <w:sz w:val="20"/>
          <w:szCs w:val="20"/>
        </w:rPr>
        <w:t>9</w:t>
      </w:r>
      <w:r w:rsidRPr="00615A5F">
        <w:rPr>
          <w:rFonts w:ascii="Arial" w:hAnsi="Arial" w:cs="Arial"/>
          <w:color w:val="000000"/>
          <w:sz w:val="20"/>
          <w:szCs w:val="20"/>
        </w:rPr>
        <w:t xml:space="preserve"> Global Respo</w:t>
      </w:r>
      <w:r w:rsidR="00F74316">
        <w:rPr>
          <w:rFonts w:ascii="Arial" w:hAnsi="Arial" w:cs="Arial"/>
          <w:color w:val="000000"/>
          <w:sz w:val="20"/>
          <w:szCs w:val="20"/>
        </w:rPr>
        <w:t>nsibility Report.” Walmart, 2019</w:t>
      </w:r>
      <w:r w:rsidRPr="00615A5F">
        <w:rPr>
          <w:rFonts w:ascii="Arial" w:hAnsi="Arial" w:cs="Arial"/>
          <w:color w:val="000000"/>
          <w:sz w:val="20"/>
          <w:szCs w:val="20"/>
        </w:rPr>
        <w:t xml:space="preserve">. Available at </w:t>
      </w:r>
      <w:hyperlink r:id="rId95" w:history="1">
        <w:r w:rsidR="00615A5F" w:rsidRPr="00615A5F">
          <w:rPr>
            <w:rStyle w:val="Hyperlink"/>
            <w:rFonts w:ascii="Arial" w:hAnsi="Arial" w:cs="Arial"/>
            <w:sz w:val="20"/>
            <w:szCs w:val="20"/>
          </w:rPr>
          <w:t>https://corporate.walmart.com/media-library/document/2019-environmental-social-governance-report/_proxyDocument?id=0000016a-9485-d766-abfb-fd8d84300000</w:t>
        </w:r>
      </w:hyperlink>
      <w:r w:rsidR="00615A5F" w:rsidRPr="00615A5F">
        <w:rPr>
          <w:rStyle w:val="s1"/>
          <w:rFonts w:ascii="Arial" w:hAnsi="Arial" w:cs="Arial"/>
          <w:sz w:val="20"/>
          <w:szCs w:val="20"/>
        </w:rPr>
        <w:t xml:space="preserve"> </w:t>
      </w:r>
    </w:p>
    <w:p w14:paraId="4DC4A4E2" w14:textId="77777777" w:rsidR="00450510" w:rsidRPr="00615A5F" w:rsidRDefault="00450510" w:rsidP="00615A5F">
      <w:pPr>
        <w:pStyle w:val="ListParagraph"/>
        <w:tabs>
          <w:tab w:val="left" w:pos="720"/>
        </w:tabs>
        <w:autoSpaceDE w:val="0"/>
        <w:autoSpaceDN w:val="0"/>
        <w:adjustRightInd w:val="0"/>
        <w:spacing w:after="0" w:line="240" w:lineRule="auto"/>
        <w:rPr>
          <w:rFonts w:ascii="Arial" w:hAnsi="Arial" w:cs="Arial"/>
          <w:b/>
          <w:sz w:val="20"/>
          <w:szCs w:val="20"/>
        </w:rPr>
      </w:pPr>
    </w:p>
    <w:p w14:paraId="0BF65F20" w14:textId="77777777" w:rsidR="005C3EC7" w:rsidRDefault="005C3EC7" w:rsidP="0066460A">
      <w:pPr>
        <w:spacing w:after="0" w:line="240" w:lineRule="auto"/>
        <w:rPr>
          <w:rFonts w:ascii="Arial" w:hAnsi="Arial" w:cs="Arial"/>
          <w:b/>
          <w:sz w:val="20"/>
          <w:szCs w:val="20"/>
        </w:rPr>
      </w:pPr>
    </w:p>
    <w:p w14:paraId="05AC0D1E" w14:textId="77777777" w:rsidR="0090676E" w:rsidRPr="008E0505" w:rsidRDefault="0090676E" w:rsidP="0090676E">
      <w:pPr>
        <w:spacing w:after="0" w:line="240" w:lineRule="auto"/>
        <w:rPr>
          <w:rFonts w:ascii="Arial" w:hAnsi="Arial" w:cs="Arial"/>
          <w:b/>
          <w:sz w:val="20"/>
          <w:szCs w:val="20"/>
        </w:rPr>
      </w:pPr>
      <w:r w:rsidRPr="008E0505">
        <w:rPr>
          <w:rFonts w:ascii="Arial" w:hAnsi="Arial" w:cs="Arial"/>
          <w:b/>
          <w:sz w:val="20"/>
          <w:szCs w:val="20"/>
        </w:rPr>
        <w:t xml:space="preserve">*** No class November </w:t>
      </w:r>
      <w:r>
        <w:rPr>
          <w:rFonts w:ascii="Arial" w:hAnsi="Arial" w:cs="Arial"/>
          <w:b/>
          <w:sz w:val="20"/>
          <w:szCs w:val="20"/>
        </w:rPr>
        <w:t>4</w:t>
      </w:r>
      <w:r w:rsidRPr="008E0505">
        <w:rPr>
          <w:rFonts w:ascii="Arial" w:hAnsi="Arial" w:cs="Arial"/>
          <w:b/>
          <w:sz w:val="20"/>
          <w:szCs w:val="20"/>
        </w:rPr>
        <w:t xml:space="preserve"> for Academic Holiday ***</w:t>
      </w:r>
    </w:p>
    <w:p w14:paraId="347FFE1B" w14:textId="77777777" w:rsidR="0090676E" w:rsidRDefault="0090676E" w:rsidP="0066460A">
      <w:pPr>
        <w:spacing w:after="0" w:line="240" w:lineRule="auto"/>
        <w:rPr>
          <w:rFonts w:ascii="Arial" w:hAnsi="Arial" w:cs="Arial"/>
          <w:b/>
          <w:sz w:val="20"/>
          <w:szCs w:val="20"/>
        </w:rPr>
      </w:pPr>
    </w:p>
    <w:p w14:paraId="2D443338" w14:textId="77777777" w:rsidR="0090676E" w:rsidRDefault="0090676E" w:rsidP="0066460A">
      <w:pPr>
        <w:spacing w:after="0" w:line="240" w:lineRule="auto"/>
        <w:rPr>
          <w:rFonts w:ascii="Arial" w:hAnsi="Arial" w:cs="Arial"/>
          <w:b/>
          <w:sz w:val="20"/>
          <w:szCs w:val="20"/>
        </w:rPr>
      </w:pPr>
    </w:p>
    <w:p w14:paraId="2C6DA3EB" w14:textId="77777777" w:rsidR="000B397C" w:rsidRPr="008E0505" w:rsidRDefault="000B397C" w:rsidP="002B12A0">
      <w:pPr>
        <w:spacing w:after="0" w:line="240" w:lineRule="auto"/>
        <w:outlineLvl w:val="0"/>
        <w:rPr>
          <w:rFonts w:ascii="Arial" w:hAnsi="Arial" w:cs="Arial"/>
          <w:b/>
          <w:sz w:val="20"/>
          <w:szCs w:val="20"/>
        </w:rPr>
      </w:pPr>
      <w:r w:rsidRPr="008E0505">
        <w:rPr>
          <w:rFonts w:ascii="Arial" w:hAnsi="Arial" w:cs="Arial"/>
          <w:b/>
          <w:sz w:val="20"/>
          <w:szCs w:val="20"/>
        </w:rPr>
        <w:t xml:space="preserve">Week </w:t>
      </w:r>
      <w:r>
        <w:rPr>
          <w:rFonts w:ascii="Arial" w:hAnsi="Arial" w:cs="Arial"/>
          <w:b/>
          <w:sz w:val="20"/>
          <w:szCs w:val="20"/>
        </w:rPr>
        <w:t>9</w:t>
      </w:r>
      <w:r w:rsidRPr="008E0505">
        <w:rPr>
          <w:rFonts w:ascii="Arial" w:hAnsi="Arial" w:cs="Arial"/>
          <w:b/>
          <w:sz w:val="20"/>
          <w:szCs w:val="20"/>
        </w:rPr>
        <w:t>: Air Quality (</w:t>
      </w:r>
      <w:r>
        <w:rPr>
          <w:rFonts w:ascii="Arial" w:hAnsi="Arial" w:cs="Arial"/>
          <w:b/>
          <w:sz w:val="20"/>
          <w:szCs w:val="20"/>
        </w:rPr>
        <w:t>November 11</w:t>
      </w:r>
      <w:r w:rsidRPr="008E0505">
        <w:rPr>
          <w:rFonts w:ascii="Arial" w:hAnsi="Arial" w:cs="Arial"/>
          <w:b/>
          <w:sz w:val="20"/>
          <w:szCs w:val="20"/>
        </w:rPr>
        <w:t>)</w:t>
      </w:r>
    </w:p>
    <w:p w14:paraId="0536272C" w14:textId="77777777" w:rsidR="000B397C" w:rsidRPr="008E0505" w:rsidRDefault="000B397C" w:rsidP="002B12A0">
      <w:pPr>
        <w:shd w:val="clear" w:color="auto" w:fill="FFFFFF"/>
        <w:spacing w:after="0" w:line="240" w:lineRule="auto"/>
        <w:rPr>
          <w:rFonts w:ascii="Arial" w:eastAsia="Times New Roman" w:hAnsi="Arial" w:cs="Arial"/>
          <w:i/>
          <w:color w:val="222222"/>
          <w:sz w:val="20"/>
          <w:szCs w:val="20"/>
        </w:rPr>
      </w:pPr>
      <w:r w:rsidRPr="008E0505">
        <w:rPr>
          <w:rFonts w:ascii="Arial" w:hAnsi="Arial" w:cs="Arial"/>
          <w:i/>
          <w:sz w:val="20"/>
          <w:szCs w:val="20"/>
        </w:rPr>
        <w:t xml:space="preserve">Guest Lecturer: </w:t>
      </w:r>
      <w:r w:rsidRPr="008E0505">
        <w:rPr>
          <w:rFonts w:ascii="Arial" w:eastAsia="Times New Roman" w:hAnsi="Arial" w:cs="Arial"/>
          <w:i/>
          <w:color w:val="222222"/>
          <w:sz w:val="20"/>
          <w:szCs w:val="20"/>
        </w:rPr>
        <w:t>Iyad Kheirbek, Head of Air Quality, C40 Cities Climate Leadership Group</w:t>
      </w:r>
    </w:p>
    <w:p w14:paraId="09896A53" w14:textId="77777777" w:rsidR="000B397C" w:rsidRPr="008E0505" w:rsidRDefault="000B397C" w:rsidP="002B12A0">
      <w:pPr>
        <w:shd w:val="clear" w:color="auto" w:fill="FFFFFF"/>
        <w:spacing w:after="0" w:line="240" w:lineRule="auto"/>
        <w:rPr>
          <w:rFonts w:ascii="Arial" w:hAnsi="Arial" w:cs="Arial"/>
          <w:color w:val="000000"/>
          <w:sz w:val="20"/>
          <w:szCs w:val="20"/>
          <w:u w:val="single"/>
        </w:rPr>
      </w:pPr>
    </w:p>
    <w:p w14:paraId="77C0B37D" w14:textId="77777777" w:rsidR="000B397C" w:rsidRPr="008E0505" w:rsidRDefault="000B397C" w:rsidP="002B12A0">
      <w:pPr>
        <w:shd w:val="clear" w:color="auto" w:fill="FFFFFF"/>
        <w:spacing w:after="0" w:line="240" w:lineRule="auto"/>
        <w:rPr>
          <w:rFonts w:ascii="Arial" w:eastAsia="Times New Roman" w:hAnsi="Arial" w:cs="Arial"/>
          <w:color w:val="222222"/>
          <w:sz w:val="20"/>
          <w:szCs w:val="20"/>
        </w:rPr>
      </w:pPr>
      <w:r w:rsidRPr="008E0505">
        <w:rPr>
          <w:rFonts w:ascii="Arial" w:hAnsi="Arial" w:cs="Arial"/>
          <w:color w:val="000000"/>
          <w:sz w:val="20"/>
          <w:szCs w:val="20"/>
          <w:u w:val="single"/>
        </w:rPr>
        <w:t>Required Readings:</w:t>
      </w:r>
    </w:p>
    <w:p w14:paraId="36B2AB3C" w14:textId="77777777" w:rsidR="000B397C" w:rsidRPr="008E0505" w:rsidRDefault="000B397C" w:rsidP="000B397C">
      <w:pPr>
        <w:pStyle w:val="ListParagraph"/>
        <w:numPr>
          <w:ilvl w:val="0"/>
          <w:numId w:val="14"/>
        </w:numPr>
        <w:spacing w:after="0" w:line="240" w:lineRule="auto"/>
        <w:rPr>
          <w:rFonts w:ascii="Arial" w:hAnsi="Arial" w:cs="Arial"/>
          <w:sz w:val="20"/>
          <w:szCs w:val="20"/>
        </w:rPr>
      </w:pPr>
      <w:r w:rsidRPr="008E0505">
        <w:rPr>
          <w:rFonts w:ascii="Arial" w:hAnsi="Arial" w:cs="Arial"/>
          <w:sz w:val="20"/>
          <w:szCs w:val="20"/>
        </w:rPr>
        <w:t xml:space="preserve">Kheirbek, Iyad, Jay Haney, Sharon Douglas, Kazuhiko Ito, Steven Caputo, Jr., and Thomas Matte, “The Public Health Benefits of Reducing Fine Particulate Matter through Conversion to Cleaner Heating Fuels in New York City.”  Environmental Science and Technology. Volume 48, Issue 23. December 2014. </w:t>
      </w:r>
      <w:r w:rsidRPr="008E0505">
        <w:rPr>
          <w:rFonts w:ascii="Arial" w:hAnsi="Arial" w:cs="Arial"/>
          <w:color w:val="FF0000"/>
          <w:sz w:val="20"/>
          <w:szCs w:val="20"/>
        </w:rPr>
        <w:t>Available on Canvas.</w:t>
      </w:r>
    </w:p>
    <w:p w14:paraId="7F5FFB21" w14:textId="77777777" w:rsidR="000B397C" w:rsidRPr="008E0505" w:rsidRDefault="000B397C" w:rsidP="000B397C">
      <w:pPr>
        <w:pStyle w:val="ListParagraph"/>
        <w:numPr>
          <w:ilvl w:val="0"/>
          <w:numId w:val="14"/>
        </w:numPr>
        <w:spacing w:after="0" w:line="240" w:lineRule="auto"/>
        <w:rPr>
          <w:rFonts w:ascii="Arial" w:eastAsia="Times New Roman" w:hAnsi="Arial" w:cs="Arial"/>
          <w:sz w:val="20"/>
          <w:szCs w:val="20"/>
        </w:rPr>
      </w:pPr>
      <w:r w:rsidRPr="008E0505">
        <w:rPr>
          <w:rFonts w:ascii="Arial" w:eastAsia="Times New Roman" w:hAnsi="Arial" w:cs="Arial"/>
          <w:sz w:val="20"/>
          <w:szCs w:val="20"/>
        </w:rPr>
        <w:t xml:space="preserve">Health Effects Institute, “State of Global Air 2018.” Boston, MA, Health Effects Institute, 2018. Accessible at </w:t>
      </w:r>
      <w:hyperlink r:id="rId96" w:history="1">
        <w:r w:rsidRPr="008E0505">
          <w:rPr>
            <w:rStyle w:val="Hyperlink"/>
            <w:rFonts w:ascii="Arial" w:hAnsi="Arial" w:cs="Arial"/>
            <w:sz w:val="20"/>
            <w:szCs w:val="20"/>
          </w:rPr>
          <w:t>https://www.stateofglobalair.org/sites/default/files/soga-2018-report.pdf</w:t>
        </w:r>
      </w:hyperlink>
      <w:r w:rsidRPr="008E0505">
        <w:rPr>
          <w:rStyle w:val="Hyperlink"/>
          <w:rFonts w:ascii="Arial" w:hAnsi="Arial" w:cs="Arial"/>
        </w:rPr>
        <w:t xml:space="preserve"> </w:t>
      </w:r>
    </w:p>
    <w:p w14:paraId="20321521" w14:textId="77777777" w:rsidR="000B397C" w:rsidRPr="008E0505" w:rsidRDefault="000B397C" w:rsidP="000B397C">
      <w:pPr>
        <w:pStyle w:val="ListParagraph"/>
        <w:numPr>
          <w:ilvl w:val="0"/>
          <w:numId w:val="14"/>
        </w:numPr>
        <w:spacing w:after="0" w:line="240" w:lineRule="auto"/>
        <w:rPr>
          <w:rFonts w:ascii="Arial" w:eastAsia="Times New Roman" w:hAnsi="Arial" w:cs="Arial"/>
          <w:sz w:val="20"/>
          <w:szCs w:val="20"/>
        </w:rPr>
      </w:pPr>
      <w:r w:rsidRPr="008E0505">
        <w:rPr>
          <w:rFonts w:ascii="Arial" w:eastAsia="Times New Roman" w:hAnsi="Arial" w:cs="Arial"/>
          <w:sz w:val="20"/>
          <w:szCs w:val="20"/>
        </w:rPr>
        <w:t xml:space="preserve">Angel Hsu and Alisa Zomer, “Monitoring Global Air Pollution - Interactive Data Visualization.”  Scientific American.  May 6, 2015. Available at </w:t>
      </w:r>
      <w:hyperlink r:id="rId97" w:history="1">
        <w:r w:rsidRPr="008E0505">
          <w:rPr>
            <w:rStyle w:val="Hyperlink"/>
            <w:rFonts w:ascii="Arial" w:eastAsia="Times New Roman" w:hAnsi="Arial" w:cs="Arial"/>
            <w:sz w:val="20"/>
            <w:szCs w:val="20"/>
          </w:rPr>
          <w:t>http://www.scientificamerican.com/article/monitoring-global-air-pollution-interactive/</w:t>
        </w:r>
      </w:hyperlink>
      <w:r w:rsidRPr="008E0505">
        <w:rPr>
          <w:rFonts w:ascii="Arial" w:eastAsia="Times New Roman" w:hAnsi="Arial" w:cs="Arial"/>
          <w:sz w:val="20"/>
          <w:szCs w:val="20"/>
        </w:rPr>
        <w:t xml:space="preserve"> </w:t>
      </w:r>
    </w:p>
    <w:p w14:paraId="3C615B72" w14:textId="77777777" w:rsidR="000B397C" w:rsidRPr="008E0505" w:rsidRDefault="000B397C" w:rsidP="000B397C">
      <w:pPr>
        <w:pStyle w:val="ListParagraph"/>
        <w:numPr>
          <w:ilvl w:val="0"/>
          <w:numId w:val="14"/>
        </w:numPr>
        <w:spacing w:after="0" w:line="240" w:lineRule="auto"/>
        <w:rPr>
          <w:rFonts w:ascii="Arial" w:eastAsia="Times New Roman" w:hAnsi="Arial" w:cs="Arial"/>
          <w:sz w:val="20"/>
          <w:szCs w:val="20"/>
        </w:rPr>
      </w:pPr>
      <w:r w:rsidRPr="008E0505">
        <w:rPr>
          <w:rFonts w:ascii="Arial" w:eastAsia="Times New Roman" w:hAnsi="Arial" w:cs="Arial"/>
          <w:sz w:val="20"/>
          <w:szCs w:val="20"/>
        </w:rPr>
        <w:t xml:space="preserve">World Health Organization. “Ambient (outdoor) air quality and health”.  Fact sheet No 313.  WHO, March 2014. </w:t>
      </w:r>
      <w:hyperlink r:id="rId98" w:history="1">
        <w:r w:rsidRPr="008E0505">
          <w:rPr>
            <w:rStyle w:val="Hyperlink"/>
            <w:rFonts w:ascii="Arial" w:eastAsia="Times New Roman" w:hAnsi="Arial" w:cs="Arial"/>
            <w:sz w:val="20"/>
            <w:szCs w:val="20"/>
          </w:rPr>
          <w:t>http://www.who.int/mediacentre/factsheets/fs313/en/</w:t>
        </w:r>
      </w:hyperlink>
    </w:p>
    <w:p w14:paraId="7DFDF0B0" w14:textId="77777777" w:rsidR="000B397C" w:rsidRPr="008E0505" w:rsidRDefault="000B397C" w:rsidP="000B397C">
      <w:pPr>
        <w:pStyle w:val="ListParagraph"/>
        <w:numPr>
          <w:ilvl w:val="0"/>
          <w:numId w:val="14"/>
        </w:numPr>
        <w:spacing w:after="0" w:line="240" w:lineRule="auto"/>
        <w:rPr>
          <w:rFonts w:ascii="Arial" w:hAnsi="Arial" w:cs="Arial"/>
          <w:sz w:val="20"/>
          <w:szCs w:val="20"/>
        </w:rPr>
      </w:pPr>
      <w:r w:rsidRPr="008E0505">
        <w:rPr>
          <w:rFonts w:ascii="Arial" w:hAnsi="Arial" w:cs="Arial"/>
          <w:sz w:val="20"/>
          <w:szCs w:val="20"/>
        </w:rPr>
        <w:t xml:space="preserve">Michal Krzyzanowski, et al.  “Air Pollution in the Mega-cities.” Global Environmental Health and Sustainability. Current Environmental Health Reports.  Volume 1, Issue 3. September 2014. </w:t>
      </w:r>
      <w:r w:rsidRPr="008E0505">
        <w:rPr>
          <w:rFonts w:ascii="Arial" w:hAnsi="Arial" w:cs="Arial"/>
          <w:color w:val="FF0000"/>
          <w:sz w:val="20"/>
          <w:szCs w:val="20"/>
        </w:rPr>
        <w:t>Available on Canvas.</w:t>
      </w:r>
    </w:p>
    <w:p w14:paraId="12078CB2" w14:textId="77777777" w:rsidR="000B397C" w:rsidRPr="008E0505" w:rsidRDefault="000B397C" w:rsidP="000B397C">
      <w:pPr>
        <w:pStyle w:val="ListParagraph"/>
        <w:numPr>
          <w:ilvl w:val="0"/>
          <w:numId w:val="14"/>
        </w:numPr>
        <w:spacing w:after="0" w:line="240" w:lineRule="auto"/>
        <w:rPr>
          <w:rFonts w:ascii="Arial" w:eastAsia="Times New Roman" w:hAnsi="Arial" w:cs="Arial"/>
          <w:sz w:val="20"/>
          <w:szCs w:val="20"/>
        </w:rPr>
      </w:pPr>
      <w:r w:rsidRPr="008E0505">
        <w:rPr>
          <w:rFonts w:ascii="Arial" w:eastAsia="Times New Roman" w:hAnsi="Arial" w:cs="Arial"/>
          <w:sz w:val="20"/>
          <w:szCs w:val="20"/>
        </w:rPr>
        <w:t xml:space="preserve">Angel Hsua, et al, “Towards the Next Generation of Air Quality Monitoring Indicators.” Atmospheric Environment Volume 80, December 2013. Available at </w:t>
      </w:r>
      <w:hyperlink r:id="rId99" w:history="1">
        <w:r w:rsidRPr="008E0505">
          <w:rPr>
            <w:rStyle w:val="Hyperlink"/>
            <w:rFonts w:ascii="Arial" w:eastAsia="Times New Roman" w:hAnsi="Arial" w:cs="Arial"/>
            <w:sz w:val="20"/>
            <w:szCs w:val="20"/>
          </w:rPr>
          <w:t>http://www.sciencedirect.com/science/article/pii/S1352231013005578</w:t>
        </w:r>
      </w:hyperlink>
      <w:r w:rsidRPr="008E0505">
        <w:rPr>
          <w:rFonts w:ascii="Arial" w:eastAsia="Times New Roman" w:hAnsi="Arial" w:cs="Arial"/>
          <w:sz w:val="20"/>
          <w:szCs w:val="20"/>
        </w:rPr>
        <w:t xml:space="preserve"> (free via Columbia login)</w:t>
      </w:r>
    </w:p>
    <w:p w14:paraId="46AD4CC6" w14:textId="77777777" w:rsidR="000B397C" w:rsidRPr="008E0505" w:rsidRDefault="000B397C" w:rsidP="002B12A0">
      <w:pPr>
        <w:pStyle w:val="Pa2"/>
        <w:spacing w:line="240" w:lineRule="auto"/>
        <w:ind w:left="720"/>
        <w:rPr>
          <w:rFonts w:ascii="Arial" w:hAnsi="Arial" w:cs="Arial"/>
          <w:sz w:val="20"/>
          <w:szCs w:val="20"/>
        </w:rPr>
      </w:pPr>
    </w:p>
    <w:p w14:paraId="0167260B" w14:textId="77777777" w:rsidR="000B397C" w:rsidRPr="008E0505" w:rsidRDefault="000B397C" w:rsidP="002B12A0">
      <w:pPr>
        <w:autoSpaceDE w:val="0"/>
        <w:autoSpaceDN w:val="0"/>
        <w:adjustRightInd w:val="0"/>
        <w:spacing w:after="0" w:line="240" w:lineRule="auto"/>
        <w:rPr>
          <w:rFonts w:ascii="Arial" w:hAnsi="Arial" w:cs="Arial"/>
          <w:color w:val="000000"/>
          <w:sz w:val="20"/>
          <w:szCs w:val="20"/>
          <w:u w:val="single"/>
        </w:rPr>
      </w:pPr>
      <w:r w:rsidRPr="008E0505">
        <w:rPr>
          <w:rFonts w:ascii="Arial" w:hAnsi="Arial" w:cs="Arial"/>
          <w:color w:val="000000"/>
          <w:sz w:val="20"/>
          <w:szCs w:val="20"/>
          <w:u w:val="single"/>
        </w:rPr>
        <w:t>Supplemental Readings:</w:t>
      </w:r>
    </w:p>
    <w:p w14:paraId="6D2B2CDD" w14:textId="77777777" w:rsidR="000B397C" w:rsidRPr="008E0505" w:rsidRDefault="000B397C" w:rsidP="000B397C">
      <w:pPr>
        <w:pStyle w:val="ListParagraph"/>
        <w:numPr>
          <w:ilvl w:val="0"/>
          <w:numId w:val="15"/>
        </w:numPr>
        <w:spacing w:after="0" w:line="240" w:lineRule="auto"/>
        <w:rPr>
          <w:rFonts w:ascii="Arial" w:eastAsia="Times New Roman" w:hAnsi="Arial" w:cs="Arial"/>
          <w:sz w:val="20"/>
          <w:szCs w:val="20"/>
        </w:rPr>
      </w:pPr>
      <w:r w:rsidRPr="008E0505">
        <w:rPr>
          <w:rFonts w:ascii="Arial" w:eastAsia="Times New Roman" w:hAnsi="Arial" w:cs="Arial"/>
          <w:sz w:val="20"/>
          <w:szCs w:val="20"/>
        </w:rPr>
        <w:t xml:space="preserve">City of New York, The New York City Community Air Survey, 2008-2014.  New York City Department of Mental Health and Hygiene.  April 2016.  Available at: </w:t>
      </w:r>
      <w:hyperlink r:id="rId100" w:history="1">
        <w:r w:rsidRPr="008E0505">
          <w:rPr>
            <w:rStyle w:val="Hyperlink"/>
            <w:rFonts w:ascii="Arial" w:eastAsia="Times New Roman" w:hAnsi="Arial" w:cs="Arial"/>
            <w:sz w:val="20"/>
            <w:szCs w:val="20"/>
          </w:rPr>
          <w:t>https://www1.nyc.gov/assets/doh/downloads/pdf/environmental/comm-air-survey-08-14.pdf</w:t>
        </w:r>
      </w:hyperlink>
      <w:r w:rsidRPr="008E0505" w:rsidDel="001A0C9E">
        <w:rPr>
          <w:rFonts w:ascii="Arial" w:eastAsia="Times New Roman" w:hAnsi="Arial" w:cs="Arial"/>
          <w:sz w:val="20"/>
          <w:szCs w:val="20"/>
        </w:rPr>
        <w:t xml:space="preserve"> </w:t>
      </w:r>
      <w:r w:rsidRPr="008E0505">
        <w:rPr>
          <w:rFonts w:ascii="Arial" w:eastAsia="Times New Roman" w:hAnsi="Arial" w:cs="Arial"/>
          <w:sz w:val="20"/>
          <w:szCs w:val="20"/>
        </w:rPr>
        <w:t xml:space="preserve"> </w:t>
      </w:r>
    </w:p>
    <w:p w14:paraId="2C651552" w14:textId="77777777" w:rsidR="000B397C" w:rsidRPr="008E0505" w:rsidRDefault="000B397C" w:rsidP="000B397C">
      <w:pPr>
        <w:pStyle w:val="ListParagraph"/>
        <w:numPr>
          <w:ilvl w:val="0"/>
          <w:numId w:val="15"/>
        </w:numPr>
        <w:spacing w:after="0" w:line="240" w:lineRule="auto"/>
        <w:rPr>
          <w:rFonts w:ascii="Arial" w:eastAsia="Times New Roman" w:hAnsi="Arial" w:cs="Arial"/>
          <w:color w:val="FF0000"/>
          <w:sz w:val="20"/>
          <w:szCs w:val="20"/>
        </w:rPr>
      </w:pPr>
      <w:r w:rsidRPr="008E0505">
        <w:rPr>
          <w:rFonts w:ascii="Arial" w:eastAsia="Times New Roman" w:hAnsi="Arial" w:cs="Arial"/>
          <w:sz w:val="20"/>
          <w:szCs w:val="20"/>
        </w:rPr>
        <w:t xml:space="preserve">Michael Brauer, et al. “Exposure assessment for estimation of the global burden of disease attributable to outdoor air pollution.” Environmental Science and Technology. Volume 46. Issue 2. January 2012. </w:t>
      </w:r>
      <w:r w:rsidRPr="008E0505">
        <w:rPr>
          <w:rFonts w:ascii="Arial" w:hAnsi="Arial" w:cs="Arial"/>
          <w:color w:val="FF0000"/>
          <w:sz w:val="20"/>
          <w:szCs w:val="20"/>
        </w:rPr>
        <w:t>Available on Canvas.</w:t>
      </w:r>
    </w:p>
    <w:p w14:paraId="3CEFB38C" w14:textId="77777777" w:rsidR="000B397C" w:rsidRPr="008E0505" w:rsidRDefault="000B397C" w:rsidP="000B397C">
      <w:pPr>
        <w:pStyle w:val="ListParagraph"/>
        <w:numPr>
          <w:ilvl w:val="0"/>
          <w:numId w:val="15"/>
        </w:numPr>
        <w:spacing w:after="0" w:line="240" w:lineRule="auto"/>
        <w:rPr>
          <w:rFonts w:ascii="Arial" w:eastAsia="Times New Roman" w:hAnsi="Arial" w:cs="Arial"/>
          <w:color w:val="FF0000"/>
          <w:sz w:val="20"/>
          <w:szCs w:val="20"/>
        </w:rPr>
      </w:pPr>
      <w:r w:rsidRPr="008E0505">
        <w:rPr>
          <w:rFonts w:ascii="Arial" w:eastAsia="Times New Roman" w:hAnsi="Arial" w:cs="Arial"/>
          <w:sz w:val="20"/>
          <w:szCs w:val="20"/>
        </w:rPr>
        <w:t xml:space="preserve">Rob McDonald, et. al, “Planting Healthy Air.” The Nature Conservancy, Washington, DC, 2016. Accessible at </w:t>
      </w:r>
      <w:hyperlink r:id="rId101" w:history="1">
        <w:r w:rsidRPr="008E0505">
          <w:rPr>
            <w:rStyle w:val="Hyperlink"/>
            <w:rFonts w:ascii="Arial" w:eastAsia="Times New Roman" w:hAnsi="Arial" w:cs="Arial"/>
            <w:sz w:val="20"/>
            <w:szCs w:val="20"/>
          </w:rPr>
          <w:t>https://global.nature.org/content/healthyair?intc=glob_sol.sp</w:t>
        </w:r>
      </w:hyperlink>
      <w:r w:rsidRPr="008E0505">
        <w:rPr>
          <w:rFonts w:ascii="Arial" w:eastAsia="Times New Roman" w:hAnsi="Arial" w:cs="Arial"/>
          <w:sz w:val="20"/>
          <w:szCs w:val="20"/>
        </w:rPr>
        <w:t xml:space="preserve"> </w:t>
      </w:r>
    </w:p>
    <w:p w14:paraId="52C7C3A5" w14:textId="77777777" w:rsidR="000B397C" w:rsidRPr="008E0505" w:rsidRDefault="000B397C" w:rsidP="000B397C">
      <w:pPr>
        <w:pStyle w:val="ListParagraph"/>
        <w:numPr>
          <w:ilvl w:val="0"/>
          <w:numId w:val="15"/>
        </w:numPr>
        <w:spacing w:after="0" w:line="240" w:lineRule="auto"/>
        <w:rPr>
          <w:rFonts w:ascii="Arial" w:eastAsia="Times New Roman" w:hAnsi="Arial" w:cs="Arial"/>
          <w:sz w:val="20"/>
          <w:szCs w:val="20"/>
        </w:rPr>
      </w:pPr>
      <w:r w:rsidRPr="008E0505">
        <w:rPr>
          <w:rFonts w:ascii="Arial" w:eastAsia="Times New Roman" w:hAnsi="Arial" w:cs="Arial"/>
          <w:sz w:val="20"/>
          <w:szCs w:val="20"/>
        </w:rPr>
        <w:t xml:space="preserve">Air Pollution Monitoring – US EPA website: </w:t>
      </w:r>
      <w:hyperlink r:id="rId102" w:history="1">
        <w:r w:rsidRPr="008E0505">
          <w:rPr>
            <w:rStyle w:val="Hyperlink"/>
            <w:rFonts w:ascii="Arial" w:hAnsi="Arial" w:cs="Arial"/>
            <w:sz w:val="20"/>
            <w:szCs w:val="20"/>
          </w:rPr>
          <w:t>https://www3.epa.gov/airquality/montring.html</w:t>
        </w:r>
      </w:hyperlink>
      <w:r w:rsidRPr="008E0505">
        <w:rPr>
          <w:rFonts w:ascii="Arial" w:hAnsi="Arial" w:cs="Arial"/>
          <w:sz w:val="20"/>
          <w:szCs w:val="20"/>
        </w:rPr>
        <w:t xml:space="preserve"> </w:t>
      </w:r>
    </w:p>
    <w:p w14:paraId="54A97D36" w14:textId="77777777" w:rsidR="000B397C" w:rsidRPr="008E0505" w:rsidRDefault="000B397C" w:rsidP="002B12A0">
      <w:pPr>
        <w:spacing w:after="0" w:line="240" w:lineRule="auto"/>
        <w:rPr>
          <w:rFonts w:ascii="Arial" w:hAnsi="Arial" w:cs="Arial"/>
          <w:b/>
          <w:sz w:val="20"/>
          <w:szCs w:val="20"/>
        </w:rPr>
      </w:pPr>
    </w:p>
    <w:p w14:paraId="05356C85" w14:textId="77777777" w:rsidR="000B397C" w:rsidRDefault="000B397C" w:rsidP="0066460A">
      <w:pPr>
        <w:spacing w:after="0" w:line="240" w:lineRule="auto"/>
        <w:rPr>
          <w:rFonts w:ascii="Arial" w:hAnsi="Arial" w:cs="Arial"/>
          <w:b/>
          <w:sz w:val="20"/>
          <w:szCs w:val="20"/>
        </w:rPr>
      </w:pPr>
    </w:p>
    <w:p w14:paraId="6D90CD01" w14:textId="77777777" w:rsidR="0066460A" w:rsidRPr="008E0505" w:rsidRDefault="0066460A" w:rsidP="0066460A">
      <w:pPr>
        <w:spacing w:after="0" w:line="240" w:lineRule="auto"/>
        <w:rPr>
          <w:rFonts w:ascii="Arial" w:hAnsi="Arial" w:cs="Arial"/>
          <w:b/>
          <w:sz w:val="20"/>
          <w:szCs w:val="20"/>
        </w:rPr>
      </w:pPr>
      <w:r w:rsidRPr="008E0505">
        <w:rPr>
          <w:rFonts w:ascii="Arial" w:hAnsi="Arial" w:cs="Arial"/>
          <w:b/>
          <w:sz w:val="20"/>
          <w:szCs w:val="20"/>
        </w:rPr>
        <w:t xml:space="preserve">Week </w:t>
      </w:r>
      <w:r w:rsidR="000B397C">
        <w:rPr>
          <w:rFonts w:ascii="Arial" w:hAnsi="Arial" w:cs="Arial"/>
          <w:b/>
          <w:sz w:val="20"/>
          <w:szCs w:val="20"/>
        </w:rPr>
        <w:t>10</w:t>
      </w:r>
      <w:r w:rsidRPr="008E0505">
        <w:rPr>
          <w:rFonts w:ascii="Arial" w:hAnsi="Arial" w:cs="Arial"/>
          <w:b/>
          <w:sz w:val="20"/>
          <w:szCs w:val="20"/>
        </w:rPr>
        <w:t>: Water (</w:t>
      </w:r>
      <w:r w:rsidR="002F0B0E">
        <w:rPr>
          <w:rFonts w:ascii="Arial" w:hAnsi="Arial" w:cs="Arial"/>
          <w:b/>
          <w:sz w:val="20"/>
          <w:szCs w:val="20"/>
        </w:rPr>
        <w:t>November</w:t>
      </w:r>
      <w:r w:rsidRPr="008E0505">
        <w:rPr>
          <w:rFonts w:ascii="Arial" w:hAnsi="Arial" w:cs="Arial"/>
          <w:b/>
          <w:sz w:val="20"/>
          <w:szCs w:val="20"/>
        </w:rPr>
        <w:t xml:space="preserve"> </w:t>
      </w:r>
      <w:r w:rsidR="002F0B0E">
        <w:rPr>
          <w:rFonts w:ascii="Arial" w:hAnsi="Arial" w:cs="Arial"/>
          <w:b/>
          <w:sz w:val="20"/>
          <w:szCs w:val="20"/>
        </w:rPr>
        <w:t>1</w:t>
      </w:r>
      <w:r w:rsidR="000B397C">
        <w:rPr>
          <w:rFonts w:ascii="Arial" w:hAnsi="Arial" w:cs="Arial"/>
          <w:b/>
          <w:sz w:val="20"/>
          <w:szCs w:val="20"/>
        </w:rPr>
        <w:t>8</w:t>
      </w:r>
      <w:r w:rsidRPr="008E0505">
        <w:rPr>
          <w:rFonts w:ascii="Arial" w:hAnsi="Arial" w:cs="Arial"/>
          <w:b/>
          <w:sz w:val="20"/>
          <w:szCs w:val="20"/>
        </w:rPr>
        <w:t>)</w:t>
      </w:r>
    </w:p>
    <w:p w14:paraId="6715A363" w14:textId="77777777" w:rsidR="00C641F8" w:rsidRDefault="00C641F8" w:rsidP="0066460A">
      <w:pPr>
        <w:spacing w:after="0" w:line="240" w:lineRule="auto"/>
        <w:rPr>
          <w:rFonts w:ascii="Arial" w:hAnsi="Arial" w:cs="Arial"/>
          <w:sz w:val="20"/>
          <w:szCs w:val="20"/>
          <w:u w:val="single"/>
        </w:rPr>
      </w:pPr>
    </w:p>
    <w:p w14:paraId="4429E8E7" w14:textId="77777777" w:rsidR="0066460A" w:rsidRPr="008E0505" w:rsidRDefault="0066460A" w:rsidP="0066460A">
      <w:pPr>
        <w:spacing w:after="0" w:line="240" w:lineRule="auto"/>
        <w:rPr>
          <w:rFonts w:ascii="Arial" w:hAnsi="Arial" w:cs="Arial"/>
          <w:sz w:val="20"/>
          <w:szCs w:val="20"/>
          <w:u w:val="single"/>
        </w:rPr>
      </w:pPr>
      <w:r w:rsidRPr="008E0505">
        <w:rPr>
          <w:rFonts w:ascii="Arial" w:hAnsi="Arial" w:cs="Arial"/>
          <w:sz w:val="20"/>
          <w:szCs w:val="20"/>
          <w:u w:val="single"/>
        </w:rPr>
        <w:t>Required Readings</w:t>
      </w:r>
      <w:r w:rsidRPr="008E0505">
        <w:rPr>
          <w:rFonts w:ascii="Arial" w:hAnsi="Arial" w:cs="Arial"/>
          <w:sz w:val="20"/>
          <w:szCs w:val="20"/>
        </w:rPr>
        <w:t>:</w:t>
      </w:r>
    </w:p>
    <w:p w14:paraId="16D8BAE4" w14:textId="77777777" w:rsidR="0066460A" w:rsidRPr="001A776B" w:rsidRDefault="0066460A" w:rsidP="0066460A">
      <w:pPr>
        <w:pStyle w:val="ListParagraph"/>
        <w:numPr>
          <w:ilvl w:val="0"/>
          <w:numId w:val="7"/>
        </w:numPr>
        <w:spacing w:after="0" w:line="240" w:lineRule="auto"/>
        <w:contextualSpacing w:val="0"/>
        <w:rPr>
          <w:rFonts w:ascii="Arial" w:hAnsi="Arial" w:cs="Arial"/>
          <w:sz w:val="20"/>
          <w:szCs w:val="20"/>
        </w:rPr>
      </w:pPr>
      <w:r w:rsidRPr="008E0505">
        <w:rPr>
          <w:rFonts w:ascii="Arial" w:hAnsi="Arial" w:cs="Arial"/>
          <w:sz w:val="20"/>
          <w:szCs w:val="20"/>
        </w:rPr>
        <w:lastRenderedPageBreak/>
        <w:t>McDonald, R.I and D. Shemie, “Urban Water Blueprint</w:t>
      </w:r>
      <w:r w:rsidRPr="008E0505">
        <w:rPr>
          <w:rStyle w:val="Hyperlink"/>
          <w:rFonts w:ascii="Arial" w:hAnsi="Arial" w:cs="Arial"/>
          <w:color w:val="auto"/>
          <w:sz w:val="20"/>
          <w:szCs w:val="20"/>
          <w:u w:val="none"/>
        </w:rPr>
        <w:t>: Mapping conservation solutions to the global water challenge</w:t>
      </w:r>
      <w:r w:rsidRPr="008E0505">
        <w:rPr>
          <w:rFonts w:ascii="Arial" w:hAnsi="Arial" w:cs="Arial"/>
          <w:sz w:val="20"/>
          <w:szCs w:val="20"/>
        </w:rPr>
        <w:t xml:space="preserve">.” 2014, The Nature </w:t>
      </w:r>
      <w:r w:rsidRPr="001A776B">
        <w:rPr>
          <w:rFonts w:ascii="Arial" w:hAnsi="Arial" w:cs="Arial"/>
          <w:sz w:val="20"/>
          <w:szCs w:val="20"/>
        </w:rPr>
        <w:t xml:space="preserve">Conservancy, Washington, D.C. Available at </w:t>
      </w:r>
      <w:hyperlink r:id="rId103" w:history="1">
        <w:r w:rsidR="001A776B" w:rsidRPr="001A776B">
          <w:rPr>
            <w:rStyle w:val="Hyperlink"/>
            <w:rFonts w:ascii="Arial" w:hAnsi="Arial" w:cs="Arial"/>
            <w:sz w:val="20"/>
            <w:szCs w:val="20"/>
          </w:rPr>
          <w:t>http://water.nature.org/waterblueprint/</w:t>
        </w:r>
      </w:hyperlink>
    </w:p>
    <w:p w14:paraId="13866F8F" w14:textId="77777777" w:rsidR="005B6E1D" w:rsidRPr="008E0505" w:rsidRDefault="005B6E1D" w:rsidP="005B6E1D">
      <w:pPr>
        <w:pStyle w:val="ListParagraph"/>
        <w:numPr>
          <w:ilvl w:val="0"/>
          <w:numId w:val="7"/>
        </w:numPr>
        <w:spacing w:after="0" w:line="240" w:lineRule="auto"/>
        <w:contextualSpacing w:val="0"/>
        <w:rPr>
          <w:rFonts w:ascii="Arial" w:hAnsi="Arial" w:cs="Arial"/>
          <w:sz w:val="20"/>
          <w:szCs w:val="20"/>
        </w:rPr>
      </w:pPr>
      <w:r w:rsidRPr="001A776B">
        <w:rPr>
          <w:rFonts w:ascii="Arial" w:hAnsi="Arial" w:cs="Arial"/>
          <w:sz w:val="20"/>
          <w:szCs w:val="20"/>
        </w:rPr>
        <w:t>Arcadis, “Sustainable Cities Water Index.” Arcadis, 2016</w:t>
      </w:r>
      <w:r w:rsidRPr="008E0505">
        <w:rPr>
          <w:rFonts w:ascii="Arial" w:hAnsi="Arial" w:cs="Arial"/>
          <w:sz w:val="20"/>
          <w:szCs w:val="20"/>
        </w:rPr>
        <w:t xml:space="preserve">. Available at </w:t>
      </w:r>
      <w:hyperlink r:id="rId104" w:history="1">
        <w:r w:rsidRPr="008E0505">
          <w:rPr>
            <w:rStyle w:val="Hyperlink"/>
            <w:rFonts w:ascii="Arial" w:hAnsi="Arial" w:cs="Arial"/>
            <w:sz w:val="20"/>
            <w:szCs w:val="20"/>
          </w:rPr>
          <w:t>https://www.arcadis.com/media/4/6/2/%7B462EFA0A-4278-49DF-9943-C067182CA682%7DArcadis_Sustainable_Cities_Water_Index-Web.pdf</w:t>
        </w:r>
      </w:hyperlink>
      <w:r w:rsidRPr="008E0505">
        <w:rPr>
          <w:rFonts w:ascii="Arial" w:hAnsi="Arial" w:cs="Arial"/>
          <w:sz w:val="20"/>
          <w:szCs w:val="20"/>
        </w:rPr>
        <w:t xml:space="preserve"> </w:t>
      </w:r>
    </w:p>
    <w:p w14:paraId="2772734E" w14:textId="77777777" w:rsidR="0066460A" w:rsidRPr="008E0505" w:rsidRDefault="0066460A" w:rsidP="0066460A">
      <w:pPr>
        <w:pStyle w:val="ListParagraph"/>
        <w:numPr>
          <w:ilvl w:val="0"/>
          <w:numId w:val="7"/>
        </w:numPr>
        <w:spacing w:after="0" w:line="240" w:lineRule="auto"/>
        <w:contextualSpacing w:val="0"/>
        <w:rPr>
          <w:rFonts w:ascii="Arial" w:hAnsi="Arial" w:cs="Arial"/>
          <w:sz w:val="20"/>
          <w:szCs w:val="20"/>
        </w:rPr>
      </w:pPr>
      <w:r w:rsidRPr="008E0505">
        <w:rPr>
          <w:rFonts w:ascii="Arial" w:hAnsi="Arial" w:cs="Arial"/>
          <w:sz w:val="20"/>
          <w:szCs w:val="20"/>
        </w:rPr>
        <w:t xml:space="preserve">Asian Development Bank, “Asian Water Development Outlook 2013.” ADB, 2013. (Part 1only) Available at </w:t>
      </w:r>
      <w:hyperlink r:id="rId105" w:history="1">
        <w:r w:rsidRPr="008E0505">
          <w:rPr>
            <w:rStyle w:val="Hyperlink"/>
            <w:rFonts w:ascii="Arial" w:hAnsi="Arial" w:cs="Arial"/>
            <w:sz w:val="20"/>
            <w:szCs w:val="20"/>
          </w:rPr>
          <w:t>https://www.adb.org/sites/default/files/publication/30190/asian-water-development-outlook-2013.pdf</w:t>
        </w:r>
      </w:hyperlink>
      <w:r w:rsidRPr="008E0505">
        <w:rPr>
          <w:rFonts w:ascii="Arial" w:hAnsi="Arial" w:cs="Arial"/>
          <w:sz w:val="20"/>
          <w:szCs w:val="20"/>
        </w:rPr>
        <w:t xml:space="preserve"> </w:t>
      </w:r>
    </w:p>
    <w:p w14:paraId="6CBE2D35" w14:textId="77777777" w:rsidR="0066460A" w:rsidRPr="00383414" w:rsidRDefault="0066460A" w:rsidP="0066460A">
      <w:pPr>
        <w:pStyle w:val="ListParagraph"/>
        <w:numPr>
          <w:ilvl w:val="0"/>
          <w:numId w:val="7"/>
        </w:numPr>
        <w:spacing w:after="0" w:line="240" w:lineRule="auto"/>
        <w:rPr>
          <w:rFonts w:ascii="Arial" w:hAnsi="Arial" w:cs="Arial"/>
          <w:sz w:val="20"/>
          <w:szCs w:val="20"/>
        </w:rPr>
      </w:pPr>
      <w:r w:rsidRPr="00383414">
        <w:rPr>
          <w:rFonts w:ascii="Arial" w:hAnsi="Arial" w:cs="Arial"/>
          <w:sz w:val="20"/>
          <w:szCs w:val="20"/>
        </w:rPr>
        <w:t xml:space="preserve">Coca-Cola Replenishment Report (website). (skim) Available at </w:t>
      </w:r>
      <w:hyperlink r:id="rId106" w:history="1">
        <w:r w:rsidRPr="00383414">
          <w:rPr>
            <w:rStyle w:val="Hyperlink"/>
            <w:rFonts w:ascii="Arial" w:hAnsi="Arial" w:cs="Arial"/>
            <w:sz w:val="20"/>
            <w:szCs w:val="20"/>
          </w:rPr>
          <w:t>http://www.coca-colacompany.com/water-stewardship-replenish-report/</w:t>
        </w:r>
      </w:hyperlink>
      <w:r w:rsidRPr="00383414">
        <w:rPr>
          <w:rFonts w:ascii="Arial" w:hAnsi="Arial" w:cs="Arial"/>
          <w:sz w:val="20"/>
          <w:szCs w:val="20"/>
        </w:rPr>
        <w:t xml:space="preserve"> </w:t>
      </w:r>
    </w:p>
    <w:p w14:paraId="56D93B18" w14:textId="77777777" w:rsidR="0066460A" w:rsidRPr="008E0505" w:rsidRDefault="0066460A" w:rsidP="0066460A">
      <w:pPr>
        <w:pStyle w:val="ListParagraph"/>
        <w:numPr>
          <w:ilvl w:val="0"/>
          <w:numId w:val="5"/>
        </w:numPr>
        <w:spacing w:after="0" w:line="240" w:lineRule="auto"/>
        <w:contextualSpacing w:val="0"/>
        <w:rPr>
          <w:rFonts w:ascii="Arial" w:hAnsi="Arial" w:cs="Arial"/>
          <w:sz w:val="20"/>
          <w:szCs w:val="20"/>
        </w:rPr>
      </w:pPr>
      <w:r w:rsidRPr="008E0505">
        <w:rPr>
          <w:rFonts w:ascii="Arial" w:hAnsi="Arial" w:cs="Arial"/>
          <w:sz w:val="20"/>
          <w:szCs w:val="20"/>
        </w:rPr>
        <w:t xml:space="preserve">Winston, Andrew, “Coca-Cola Met Its Water Goals Early. Were They Too Easy?” Harvard Business Review, September 9, 2015. Available at </w:t>
      </w:r>
      <w:hyperlink r:id="rId107" w:history="1">
        <w:r w:rsidRPr="008E0505">
          <w:rPr>
            <w:rStyle w:val="Hyperlink"/>
            <w:rFonts w:ascii="Arial" w:hAnsi="Arial" w:cs="Arial"/>
            <w:sz w:val="20"/>
            <w:szCs w:val="20"/>
          </w:rPr>
          <w:t>https://hbr.org/2015/09/coca-cola-met-its-water-goals-early-were-they-too-easy</w:t>
        </w:r>
      </w:hyperlink>
      <w:r w:rsidRPr="008E0505">
        <w:rPr>
          <w:rFonts w:ascii="Arial" w:hAnsi="Arial" w:cs="Arial"/>
          <w:sz w:val="20"/>
          <w:szCs w:val="20"/>
        </w:rPr>
        <w:t xml:space="preserve"> </w:t>
      </w:r>
    </w:p>
    <w:p w14:paraId="66BCF6D6" w14:textId="77777777" w:rsidR="0066460A" w:rsidRPr="008E0505" w:rsidRDefault="0066460A" w:rsidP="0066460A">
      <w:pPr>
        <w:spacing w:after="0" w:line="240" w:lineRule="auto"/>
        <w:ind w:left="360"/>
        <w:rPr>
          <w:rFonts w:ascii="Arial" w:hAnsi="Arial" w:cs="Arial"/>
          <w:sz w:val="20"/>
          <w:szCs w:val="20"/>
        </w:rPr>
      </w:pPr>
    </w:p>
    <w:p w14:paraId="7A5657E4" w14:textId="77777777" w:rsidR="0066460A" w:rsidRPr="008E0505" w:rsidRDefault="0066460A" w:rsidP="0066460A">
      <w:pPr>
        <w:spacing w:after="0" w:line="240" w:lineRule="auto"/>
        <w:rPr>
          <w:rFonts w:ascii="Arial" w:hAnsi="Arial" w:cs="Arial"/>
          <w:sz w:val="20"/>
          <w:szCs w:val="20"/>
          <w:u w:val="single"/>
        </w:rPr>
      </w:pPr>
      <w:r w:rsidRPr="008E0505">
        <w:rPr>
          <w:rFonts w:ascii="Arial" w:hAnsi="Arial" w:cs="Arial"/>
          <w:sz w:val="20"/>
          <w:szCs w:val="20"/>
          <w:u w:val="single"/>
        </w:rPr>
        <w:t>Supplemental Readings:</w:t>
      </w:r>
    </w:p>
    <w:p w14:paraId="5D76B219" w14:textId="77777777" w:rsidR="005B6E1D" w:rsidRPr="008E0505" w:rsidRDefault="005B6E1D" w:rsidP="00942FB3">
      <w:pPr>
        <w:pStyle w:val="ListParagraph"/>
        <w:numPr>
          <w:ilvl w:val="0"/>
          <w:numId w:val="5"/>
        </w:numPr>
        <w:spacing w:after="0" w:line="240" w:lineRule="auto"/>
        <w:contextualSpacing w:val="0"/>
        <w:rPr>
          <w:rFonts w:ascii="Arial" w:hAnsi="Arial" w:cs="Arial"/>
          <w:sz w:val="20"/>
          <w:szCs w:val="20"/>
        </w:rPr>
      </w:pPr>
      <w:r w:rsidRPr="008E0505">
        <w:rPr>
          <w:rFonts w:ascii="Arial" w:hAnsi="Arial" w:cs="Arial"/>
          <w:sz w:val="20"/>
          <w:szCs w:val="20"/>
        </w:rPr>
        <w:t>2030 Water Resources Group, “Charting Our Water Future: Economic Frameworks to Inform Decision-Making.” 2009 (just the Executive Summary, Introduction). Available at</w:t>
      </w:r>
      <w:r w:rsidR="00942FB3" w:rsidRPr="008E0505">
        <w:rPr>
          <w:rFonts w:ascii="Arial" w:hAnsi="Arial" w:cs="Arial"/>
          <w:sz w:val="20"/>
          <w:szCs w:val="20"/>
        </w:rPr>
        <w:t xml:space="preserve"> </w:t>
      </w:r>
      <w:hyperlink r:id="rId108" w:history="1">
        <w:r w:rsidR="00942FB3" w:rsidRPr="008E0505">
          <w:rPr>
            <w:rStyle w:val="Hyperlink"/>
            <w:rFonts w:ascii="Arial" w:hAnsi="Arial" w:cs="Arial"/>
            <w:sz w:val="20"/>
            <w:szCs w:val="20"/>
          </w:rPr>
          <w:t>https://www.mckinsey.com/~/media/mckinsey/dotcom/client_service/sustainability/pdfs/charting%20our%20water%20future/charting_our_water_future_full_report_.ashx</w:t>
        </w:r>
      </w:hyperlink>
    </w:p>
    <w:p w14:paraId="2D9B550E" w14:textId="77777777" w:rsidR="0066460A" w:rsidRPr="008E0505" w:rsidRDefault="0066460A" w:rsidP="0066460A">
      <w:pPr>
        <w:pStyle w:val="ListParagraph"/>
        <w:numPr>
          <w:ilvl w:val="0"/>
          <w:numId w:val="5"/>
        </w:numPr>
        <w:spacing w:after="0" w:line="240" w:lineRule="auto"/>
        <w:rPr>
          <w:rFonts w:ascii="Arial" w:hAnsi="Arial" w:cs="Arial"/>
          <w:sz w:val="20"/>
          <w:szCs w:val="20"/>
        </w:rPr>
      </w:pPr>
      <w:r w:rsidRPr="008E0505">
        <w:rPr>
          <w:rFonts w:ascii="Arial" w:hAnsi="Arial" w:cs="Arial"/>
          <w:sz w:val="20"/>
          <w:szCs w:val="20"/>
        </w:rPr>
        <w:t xml:space="preserve">Robert I. McDonald, et al, “Water on an urban planet: Urbanization and the reach of urban water infrastructure,” Global Environmental Change, July 2014. </w:t>
      </w:r>
      <w:hyperlink r:id="rId109" w:history="1">
        <w:r w:rsidRPr="008E0505">
          <w:rPr>
            <w:rStyle w:val="Hyperlink"/>
            <w:rFonts w:ascii="Arial" w:hAnsi="Arial" w:cs="Arial"/>
            <w:sz w:val="20"/>
            <w:szCs w:val="20"/>
          </w:rPr>
          <w:t>http://www.sciencedirect.com/science/article/pii/S0959378014000880</w:t>
        </w:r>
      </w:hyperlink>
      <w:r w:rsidRPr="008E0505">
        <w:rPr>
          <w:rFonts w:ascii="Arial" w:hAnsi="Arial" w:cs="Arial"/>
          <w:sz w:val="20"/>
          <w:szCs w:val="20"/>
        </w:rPr>
        <w:t xml:space="preserve"> </w:t>
      </w:r>
    </w:p>
    <w:p w14:paraId="3B1ACA1C" w14:textId="77777777" w:rsidR="0066460A" w:rsidRPr="001A776B" w:rsidRDefault="0066460A" w:rsidP="0066460A">
      <w:pPr>
        <w:pStyle w:val="ListParagraph"/>
        <w:numPr>
          <w:ilvl w:val="0"/>
          <w:numId w:val="5"/>
        </w:numPr>
        <w:spacing w:after="0" w:line="240" w:lineRule="auto"/>
        <w:rPr>
          <w:rFonts w:ascii="Arial" w:hAnsi="Arial" w:cs="Arial"/>
          <w:sz w:val="20"/>
          <w:szCs w:val="20"/>
        </w:rPr>
      </w:pPr>
      <w:r w:rsidRPr="008E0505">
        <w:rPr>
          <w:rFonts w:ascii="Arial" w:hAnsi="Arial" w:cs="Arial"/>
          <w:sz w:val="20"/>
          <w:szCs w:val="20"/>
        </w:rPr>
        <w:t xml:space="preserve">World </w:t>
      </w:r>
      <w:r w:rsidRPr="001A776B">
        <w:rPr>
          <w:rFonts w:ascii="Arial" w:hAnsi="Arial" w:cs="Arial"/>
          <w:sz w:val="20"/>
          <w:szCs w:val="20"/>
        </w:rPr>
        <w:t xml:space="preserve">Resource Institute, “Aqueduct Water Risk Framework.” WRI, Washington, DC, 2013. Available at </w:t>
      </w:r>
      <w:hyperlink r:id="rId110" w:history="1">
        <w:r w:rsidR="001A776B" w:rsidRPr="001A776B">
          <w:rPr>
            <w:rStyle w:val="Hyperlink"/>
            <w:rFonts w:ascii="Arial" w:hAnsi="Arial" w:cs="Arial"/>
            <w:sz w:val="20"/>
            <w:szCs w:val="20"/>
          </w:rPr>
          <w:t>https://www.wri.org/publication/aqueduct-water-risk-framework</w:t>
        </w:r>
      </w:hyperlink>
    </w:p>
    <w:p w14:paraId="0DC86DB7" w14:textId="77777777" w:rsidR="0066460A" w:rsidRPr="001A776B" w:rsidRDefault="0066460A" w:rsidP="0066460A">
      <w:pPr>
        <w:pStyle w:val="ListParagraph"/>
        <w:numPr>
          <w:ilvl w:val="0"/>
          <w:numId w:val="5"/>
        </w:numPr>
        <w:spacing w:after="0" w:line="240" w:lineRule="auto"/>
        <w:rPr>
          <w:rFonts w:ascii="Arial" w:hAnsi="Arial" w:cs="Arial"/>
          <w:sz w:val="20"/>
          <w:szCs w:val="20"/>
        </w:rPr>
      </w:pPr>
      <w:r w:rsidRPr="001A776B">
        <w:rPr>
          <w:rFonts w:ascii="Arial" w:hAnsi="Arial" w:cs="Arial"/>
          <w:sz w:val="20"/>
          <w:szCs w:val="20"/>
        </w:rPr>
        <w:t xml:space="preserve">World Resource Institute’s “Aqueduct Water Risk Mapping Tool”: </w:t>
      </w:r>
      <w:hyperlink r:id="rId111" w:history="1">
        <w:r w:rsidRPr="001A776B">
          <w:rPr>
            <w:rStyle w:val="Hyperlink"/>
            <w:rFonts w:ascii="Arial" w:hAnsi="Arial" w:cs="Arial"/>
            <w:sz w:val="20"/>
            <w:szCs w:val="20"/>
          </w:rPr>
          <w:t>http://aqueduct.wri.org/</w:t>
        </w:r>
      </w:hyperlink>
    </w:p>
    <w:p w14:paraId="5D25BB47" w14:textId="77777777" w:rsidR="0066460A" w:rsidRPr="008E0505" w:rsidRDefault="0066460A" w:rsidP="0066460A">
      <w:pPr>
        <w:pStyle w:val="ListParagraph"/>
        <w:numPr>
          <w:ilvl w:val="0"/>
          <w:numId w:val="5"/>
        </w:numPr>
        <w:spacing w:after="0" w:line="240" w:lineRule="auto"/>
        <w:rPr>
          <w:rFonts w:ascii="Arial" w:hAnsi="Arial" w:cs="Arial"/>
          <w:sz w:val="20"/>
          <w:szCs w:val="20"/>
        </w:rPr>
      </w:pPr>
      <w:r w:rsidRPr="001A776B">
        <w:rPr>
          <w:rFonts w:ascii="Arial" w:hAnsi="Arial" w:cs="Arial"/>
          <w:sz w:val="20"/>
          <w:szCs w:val="20"/>
        </w:rPr>
        <w:t>Brown, Amber and Marty D. Matlock</w:t>
      </w:r>
      <w:r w:rsidRPr="008E0505">
        <w:rPr>
          <w:rFonts w:ascii="Arial" w:hAnsi="Arial" w:cs="Arial"/>
          <w:sz w:val="20"/>
          <w:szCs w:val="20"/>
        </w:rPr>
        <w:t xml:space="preserve">, “A Review of Water Scarcity Indices and Methodologies.” University of Arkansas, The Sustainability Consortium, White Paper #106, April 2011. Available at </w:t>
      </w:r>
      <w:hyperlink r:id="rId112" w:history="1">
        <w:r w:rsidR="004B7D5D" w:rsidRPr="008E0505">
          <w:rPr>
            <w:rStyle w:val="Hyperlink"/>
            <w:rFonts w:ascii="Arial" w:hAnsi="Arial" w:cs="Arial"/>
            <w:sz w:val="20"/>
            <w:szCs w:val="20"/>
          </w:rPr>
          <w:t>https://www.sustainabilityconsortium.org/downloads/a-review-of-water-scarcity-indices-and-methodologies/</w:t>
        </w:r>
      </w:hyperlink>
      <w:r w:rsidR="004B7D5D" w:rsidRPr="008E0505">
        <w:rPr>
          <w:rFonts w:ascii="Arial" w:hAnsi="Arial" w:cs="Arial"/>
          <w:sz w:val="20"/>
          <w:szCs w:val="20"/>
        </w:rPr>
        <w:t xml:space="preserve"> </w:t>
      </w:r>
    </w:p>
    <w:p w14:paraId="0B8E7CAC" w14:textId="77777777" w:rsidR="00FB1BD4" w:rsidRPr="008E0505" w:rsidRDefault="00FB1BD4" w:rsidP="00FB1BD4">
      <w:pPr>
        <w:pStyle w:val="ListParagraph"/>
        <w:numPr>
          <w:ilvl w:val="0"/>
          <w:numId w:val="5"/>
        </w:numPr>
        <w:spacing w:after="0" w:line="240" w:lineRule="auto"/>
        <w:contextualSpacing w:val="0"/>
        <w:rPr>
          <w:rFonts w:ascii="Arial" w:hAnsi="Arial" w:cs="Arial"/>
          <w:sz w:val="20"/>
          <w:szCs w:val="20"/>
        </w:rPr>
      </w:pPr>
      <w:r w:rsidRPr="008E0505">
        <w:rPr>
          <w:rFonts w:ascii="Arial" w:hAnsi="Arial" w:cs="Arial"/>
          <w:sz w:val="20"/>
          <w:szCs w:val="20"/>
        </w:rPr>
        <w:t xml:space="preserve">CDP, “Cities and Water infographic.” CDP, Washington, DC, 2017. Accessible at </w:t>
      </w:r>
      <w:hyperlink r:id="rId113" w:history="1">
        <w:r w:rsidRPr="008E0505">
          <w:rPr>
            <w:rStyle w:val="Hyperlink"/>
            <w:rFonts w:ascii="Arial" w:hAnsi="Arial" w:cs="Arial"/>
            <w:sz w:val="20"/>
            <w:szCs w:val="20"/>
          </w:rPr>
          <w:t>https://www.cdp.net/en/research/global-reports/cities-infographic-2017</w:t>
        </w:r>
      </w:hyperlink>
      <w:r w:rsidRPr="008E0505">
        <w:rPr>
          <w:rFonts w:ascii="Arial" w:hAnsi="Arial" w:cs="Arial"/>
          <w:sz w:val="20"/>
          <w:szCs w:val="20"/>
        </w:rPr>
        <w:t xml:space="preserve"> </w:t>
      </w:r>
    </w:p>
    <w:p w14:paraId="745178D8" w14:textId="77777777" w:rsidR="00C934BC" w:rsidRPr="008E0505" w:rsidRDefault="0025135D" w:rsidP="0025135D">
      <w:pPr>
        <w:tabs>
          <w:tab w:val="left" w:pos="2724"/>
        </w:tabs>
        <w:spacing w:after="0" w:line="240" w:lineRule="auto"/>
        <w:rPr>
          <w:rFonts w:ascii="Arial" w:hAnsi="Arial" w:cs="Arial"/>
          <w:b/>
          <w:sz w:val="20"/>
          <w:szCs w:val="20"/>
        </w:rPr>
      </w:pPr>
      <w:r w:rsidRPr="008E0505">
        <w:rPr>
          <w:rFonts w:ascii="Arial" w:hAnsi="Arial" w:cs="Arial"/>
          <w:b/>
          <w:sz w:val="20"/>
          <w:szCs w:val="20"/>
        </w:rPr>
        <w:tab/>
      </w:r>
    </w:p>
    <w:p w14:paraId="7495F6AB" w14:textId="77777777" w:rsidR="001E674B" w:rsidRDefault="001E674B" w:rsidP="001E674B">
      <w:pPr>
        <w:spacing w:after="0" w:line="240" w:lineRule="auto"/>
        <w:rPr>
          <w:rFonts w:ascii="Arial" w:hAnsi="Arial" w:cs="Arial"/>
          <w:b/>
          <w:sz w:val="20"/>
          <w:szCs w:val="20"/>
        </w:rPr>
      </w:pPr>
    </w:p>
    <w:p w14:paraId="3824F63B" w14:textId="77777777" w:rsidR="00695F6B" w:rsidRPr="008E0505" w:rsidRDefault="00695F6B" w:rsidP="00695F6B">
      <w:pPr>
        <w:spacing w:after="0" w:line="240" w:lineRule="auto"/>
        <w:rPr>
          <w:rFonts w:ascii="Arial" w:hAnsi="Arial" w:cs="Arial"/>
          <w:b/>
          <w:sz w:val="20"/>
          <w:szCs w:val="20"/>
        </w:rPr>
      </w:pPr>
      <w:r w:rsidRPr="008E0505">
        <w:rPr>
          <w:rFonts w:ascii="Arial" w:hAnsi="Arial" w:cs="Arial"/>
          <w:b/>
          <w:sz w:val="20"/>
          <w:szCs w:val="20"/>
        </w:rPr>
        <w:t xml:space="preserve">Week </w:t>
      </w:r>
      <w:r w:rsidR="00877AB5" w:rsidRPr="008E0505">
        <w:rPr>
          <w:rFonts w:ascii="Arial" w:hAnsi="Arial" w:cs="Arial"/>
          <w:b/>
          <w:sz w:val="20"/>
          <w:szCs w:val="20"/>
        </w:rPr>
        <w:t>11</w:t>
      </w:r>
      <w:r w:rsidRPr="008E0505">
        <w:rPr>
          <w:rFonts w:ascii="Arial" w:hAnsi="Arial" w:cs="Arial"/>
          <w:b/>
          <w:sz w:val="20"/>
          <w:szCs w:val="20"/>
        </w:rPr>
        <w:t>: Urban Sustainability (</w:t>
      </w:r>
      <w:r w:rsidR="00D43252" w:rsidRPr="008E0505">
        <w:rPr>
          <w:rFonts w:ascii="Arial" w:hAnsi="Arial" w:cs="Arial"/>
          <w:b/>
          <w:sz w:val="20"/>
          <w:szCs w:val="20"/>
        </w:rPr>
        <w:t>November 2</w:t>
      </w:r>
      <w:r w:rsidR="0051258B">
        <w:rPr>
          <w:rFonts w:ascii="Arial" w:hAnsi="Arial" w:cs="Arial"/>
          <w:b/>
          <w:sz w:val="20"/>
          <w:szCs w:val="20"/>
        </w:rPr>
        <w:t>5</w:t>
      </w:r>
      <w:r w:rsidRPr="008E0505">
        <w:rPr>
          <w:rFonts w:ascii="Arial" w:hAnsi="Arial" w:cs="Arial"/>
          <w:b/>
          <w:sz w:val="20"/>
          <w:szCs w:val="20"/>
        </w:rPr>
        <w:t>)</w:t>
      </w:r>
    </w:p>
    <w:p w14:paraId="7D0715DD" w14:textId="77777777" w:rsidR="00B16A75" w:rsidRPr="008E0505" w:rsidRDefault="00B16A75" w:rsidP="002B12A0">
      <w:pPr>
        <w:autoSpaceDE w:val="0"/>
        <w:autoSpaceDN w:val="0"/>
        <w:adjustRightInd w:val="0"/>
        <w:spacing w:after="0" w:line="240" w:lineRule="auto"/>
        <w:rPr>
          <w:rFonts w:ascii="Arial" w:hAnsi="Arial" w:cs="Arial"/>
          <w:color w:val="FF0000"/>
          <w:sz w:val="20"/>
          <w:szCs w:val="20"/>
        </w:rPr>
      </w:pPr>
      <w:r w:rsidRPr="008E0505">
        <w:rPr>
          <w:rFonts w:ascii="Arial" w:hAnsi="Arial" w:cs="Arial"/>
          <w:color w:val="FF0000"/>
          <w:sz w:val="20"/>
          <w:szCs w:val="20"/>
        </w:rPr>
        <w:t xml:space="preserve">*** Problem set due </w:t>
      </w:r>
      <w:r w:rsidRPr="008E0505">
        <w:rPr>
          <w:rFonts w:ascii="Arial" w:hAnsi="Arial" w:cs="Arial"/>
          <w:color w:val="FF0000"/>
          <w:sz w:val="20"/>
          <w:szCs w:val="20"/>
          <w:u w:val="single"/>
        </w:rPr>
        <w:t>at the beginning of class</w:t>
      </w:r>
      <w:r w:rsidRPr="008E0505">
        <w:rPr>
          <w:rFonts w:ascii="Arial" w:hAnsi="Arial" w:cs="Arial"/>
          <w:color w:val="FF0000"/>
          <w:sz w:val="20"/>
          <w:szCs w:val="20"/>
        </w:rPr>
        <w:t>. ***</w:t>
      </w:r>
    </w:p>
    <w:p w14:paraId="13DEB6B9" w14:textId="77777777" w:rsidR="00C641F8" w:rsidRDefault="00C641F8" w:rsidP="009057BA">
      <w:pPr>
        <w:spacing w:after="0" w:line="240" w:lineRule="auto"/>
        <w:outlineLvl w:val="0"/>
        <w:rPr>
          <w:rFonts w:ascii="Arial" w:hAnsi="Arial" w:cs="Arial"/>
          <w:sz w:val="20"/>
          <w:szCs w:val="20"/>
          <w:u w:val="single"/>
        </w:rPr>
      </w:pPr>
    </w:p>
    <w:p w14:paraId="62149F5C" w14:textId="77777777" w:rsidR="009057BA" w:rsidRPr="008E0505" w:rsidRDefault="009057BA" w:rsidP="009057BA">
      <w:pPr>
        <w:spacing w:after="0" w:line="240" w:lineRule="auto"/>
        <w:outlineLvl w:val="0"/>
        <w:rPr>
          <w:rFonts w:ascii="Arial" w:hAnsi="Arial" w:cs="Arial"/>
          <w:sz w:val="20"/>
          <w:szCs w:val="20"/>
          <w:u w:val="single"/>
        </w:rPr>
      </w:pPr>
      <w:r w:rsidRPr="008E0505">
        <w:rPr>
          <w:rFonts w:ascii="Arial" w:hAnsi="Arial" w:cs="Arial"/>
          <w:sz w:val="20"/>
          <w:szCs w:val="20"/>
          <w:u w:val="single"/>
        </w:rPr>
        <w:t>Required Readings</w:t>
      </w:r>
      <w:r w:rsidR="00D11534" w:rsidRPr="008E0505">
        <w:rPr>
          <w:rFonts w:ascii="Arial" w:hAnsi="Arial" w:cs="Arial"/>
          <w:sz w:val="20"/>
          <w:szCs w:val="20"/>
          <w:u w:val="single"/>
        </w:rPr>
        <w:t>:</w:t>
      </w:r>
    </w:p>
    <w:p w14:paraId="4C32898D" w14:textId="77777777" w:rsidR="00412AC3" w:rsidRPr="008E0505" w:rsidRDefault="00412AC3" w:rsidP="00412AC3">
      <w:pPr>
        <w:numPr>
          <w:ilvl w:val="0"/>
          <w:numId w:val="5"/>
        </w:numPr>
        <w:spacing w:after="0" w:line="240" w:lineRule="auto"/>
        <w:ind w:right="300"/>
        <w:textAlignment w:val="baseline"/>
        <w:rPr>
          <w:rFonts w:ascii="Arial" w:hAnsi="Arial" w:cs="Arial"/>
          <w:sz w:val="20"/>
          <w:szCs w:val="20"/>
        </w:rPr>
      </w:pPr>
      <w:r w:rsidRPr="008E0505">
        <w:rPr>
          <w:rFonts w:ascii="Arial" w:hAnsi="Arial" w:cs="Arial"/>
          <w:sz w:val="20"/>
          <w:szCs w:val="20"/>
        </w:rPr>
        <w:t xml:space="preserve">Woyke, Elizabeth, “A smarter smart city.” MIT Technology Review, February 21, 2018. Accessible at </w:t>
      </w:r>
      <w:hyperlink r:id="rId114" w:history="1">
        <w:r w:rsidRPr="008E0505">
          <w:rPr>
            <w:rStyle w:val="Hyperlink"/>
            <w:rFonts w:ascii="Arial" w:hAnsi="Arial" w:cs="Arial"/>
            <w:sz w:val="20"/>
            <w:szCs w:val="20"/>
          </w:rPr>
          <w:t>https://www.technologyreview.com/s/610249/a-smarter-smart-city/</w:t>
        </w:r>
      </w:hyperlink>
      <w:r w:rsidRPr="008E0505">
        <w:rPr>
          <w:rFonts w:ascii="Arial" w:hAnsi="Arial" w:cs="Arial"/>
          <w:sz w:val="20"/>
          <w:szCs w:val="20"/>
        </w:rPr>
        <w:t xml:space="preserve"> </w:t>
      </w:r>
    </w:p>
    <w:p w14:paraId="49D3CD19" w14:textId="77777777" w:rsidR="00695F6B" w:rsidRPr="008E0505" w:rsidRDefault="00695F6B" w:rsidP="00537F8B">
      <w:pPr>
        <w:pStyle w:val="ListParagraph"/>
        <w:numPr>
          <w:ilvl w:val="0"/>
          <w:numId w:val="5"/>
        </w:numPr>
        <w:spacing w:after="0" w:line="240" w:lineRule="auto"/>
        <w:rPr>
          <w:rFonts w:ascii="Arial" w:hAnsi="Arial" w:cs="Arial"/>
          <w:sz w:val="20"/>
          <w:szCs w:val="20"/>
        </w:rPr>
      </w:pPr>
      <w:r w:rsidRPr="008E0505">
        <w:rPr>
          <w:rFonts w:ascii="Arial" w:hAnsi="Arial" w:cs="Arial"/>
          <w:sz w:val="20"/>
          <w:szCs w:val="20"/>
        </w:rPr>
        <w:t>Prakash, Mihir, et. al., “Achieving a Sustainable Urban America.” Sustainable Development Solutions Network, New York, 2017. Accessible at</w:t>
      </w:r>
      <w:r w:rsidR="00537F8B" w:rsidRPr="008E0505">
        <w:rPr>
          <w:rFonts w:ascii="Arial" w:hAnsi="Arial" w:cs="Arial"/>
          <w:sz w:val="20"/>
          <w:szCs w:val="20"/>
        </w:rPr>
        <w:t xml:space="preserve"> </w:t>
      </w:r>
      <w:hyperlink r:id="rId115" w:history="1">
        <w:r w:rsidR="004B7D5D" w:rsidRPr="008E0505">
          <w:rPr>
            <w:rStyle w:val="Hyperlink"/>
            <w:rFonts w:ascii="Arial" w:hAnsi="Arial" w:cs="Arial"/>
            <w:sz w:val="20"/>
            <w:szCs w:val="20"/>
          </w:rPr>
          <w:t>http://unsdsn.org/wp-content/uploads/2017/04/Report-SDG-Cities-Index-Master_MP_Fixed.pdf</w:t>
        </w:r>
      </w:hyperlink>
      <w:r w:rsidR="004B7D5D" w:rsidRPr="008E0505">
        <w:rPr>
          <w:rFonts w:ascii="Arial" w:hAnsi="Arial" w:cs="Arial"/>
          <w:sz w:val="20"/>
          <w:szCs w:val="20"/>
        </w:rPr>
        <w:t xml:space="preserve"> </w:t>
      </w:r>
    </w:p>
    <w:p w14:paraId="5D7020FB" w14:textId="77777777" w:rsidR="00DF7240" w:rsidRDefault="00042ECF" w:rsidP="00DF7240">
      <w:pPr>
        <w:pStyle w:val="ListParagraph"/>
        <w:numPr>
          <w:ilvl w:val="0"/>
          <w:numId w:val="5"/>
        </w:numPr>
        <w:spacing w:after="0" w:line="240" w:lineRule="auto"/>
        <w:outlineLvl w:val="0"/>
        <w:rPr>
          <w:rFonts w:ascii="Arial" w:hAnsi="Arial" w:cs="Arial"/>
          <w:sz w:val="20"/>
          <w:szCs w:val="20"/>
        </w:rPr>
      </w:pPr>
      <w:r w:rsidRPr="008E0505">
        <w:rPr>
          <w:rFonts w:ascii="Arial" w:hAnsi="Arial" w:cs="Arial"/>
          <w:sz w:val="20"/>
          <w:szCs w:val="20"/>
        </w:rPr>
        <w:t xml:space="preserve">City of New York, “PlaNYC 2011 Update”. Mayor’s Office of Long-Term Planning &amp; Sustainability, April 2011. (introduction and skim some of the chapters) Available at </w:t>
      </w:r>
      <w:hyperlink r:id="rId116" w:history="1">
        <w:r w:rsidRPr="008E0505">
          <w:rPr>
            <w:rStyle w:val="Hyperlink"/>
            <w:rFonts w:ascii="Arial" w:hAnsi="Arial" w:cs="Arial"/>
            <w:sz w:val="20"/>
            <w:szCs w:val="20"/>
          </w:rPr>
          <w:t>http://www.nyc.gov/html/planyc/downloads/pdf/publications/planyc_2011_planyc_full_report.pdf</w:t>
        </w:r>
      </w:hyperlink>
      <w:r w:rsidRPr="008E0505">
        <w:rPr>
          <w:rFonts w:ascii="Arial" w:hAnsi="Arial" w:cs="Arial"/>
          <w:sz w:val="20"/>
          <w:szCs w:val="20"/>
        </w:rPr>
        <w:t xml:space="preserve"> </w:t>
      </w:r>
    </w:p>
    <w:p w14:paraId="31AE226A" w14:textId="77777777" w:rsidR="00042ECF" w:rsidRPr="00DF7240" w:rsidRDefault="001A776B" w:rsidP="00DF7240">
      <w:pPr>
        <w:pStyle w:val="ListParagraph"/>
        <w:numPr>
          <w:ilvl w:val="0"/>
          <w:numId w:val="5"/>
        </w:numPr>
        <w:spacing w:after="0" w:line="240" w:lineRule="auto"/>
        <w:outlineLvl w:val="0"/>
        <w:rPr>
          <w:rFonts w:ascii="Arial" w:hAnsi="Arial" w:cs="Arial"/>
          <w:sz w:val="20"/>
          <w:szCs w:val="20"/>
        </w:rPr>
      </w:pPr>
      <w:r>
        <w:rPr>
          <w:rFonts w:ascii="Arial" w:hAnsi="Arial" w:cs="Arial"/>
          <w:sz w:val="20"/>
          <w:szCs w:val="20"/>
        </w:rPr>
        <w:t>City of New York, OneNYC 2050: New York City’s Green New Deal. April, 2019</w:t>
      </w:r>
      <w:r w:rsidR="00042ECF" w:rsidRPr="00DF7240">
        <w:rPr>
          <w:rFonts w:ascii="Arial" w:hAnsi="Arial" w:cs="Arial"/>
          <w:sz w:val="20"/>
          <w:szCs w:val="20"/>
        </w:rPr>
        <w:t xml:space="preserve">. (Introduction and skim </w:t>
      </w:r>
      <w:r w:rsidR="00962B1A">
        <w:rPr>
          <w:rFonts w:ascii="Arial" w:hAnsi="Arial" w:cs="Arial"/>
          <w:sz w:val="20"/>
          <w:szCs w:val="20"/>
        </w:rPr>
        <w:t>Vol</w:t>
      </w:r>
      <w:r w:rsidR="00A0609D">
        <w:rPr>
          <w:rFonts w:ascii="Arial" w:hAnsi="Arial" w:cs="Arial"/>
          <w:sz w:val="20"/>
          <w:szCs w:val="20"/>
        </w:rPr>
        <w:t>umes</w:t>
      </w:r>
      <w:r w:rsidR="00962B1A">
        <w:rPr>
          <w:rFonts w:ascii="Arial" w:hAnsi="Arial" w:cs="Arial"/>
          <w:sz w:val="20"/>
          <w:szCs w:val="20"/>
        </w:rPr>
        <w:t xml:space="preserve"> </w:t>
      </w:r>
      <w:r>
        <w:rPr>
          <w:rFonts w:ascii="Arial" w:hAnsi="Arial" w:cs="Arial"/>
          <w:sz w:val="20"/>
          <w:szCs w:val="20"/>
        </w:rPr>
        <w:t>1-9</w:t>
      </w:r>
      <w:r w:rsidR="00042ECF" w:rsidRPr="00DF7240">
        <w:rPr>
          <w:rFonts w:ascii="Arial" w:hAnsi="Arial" w:cs="Arial"/>
          <w:sz w:val="20"/>
          <w:szCs w:val="20"/>
        </w:rPr>
        <w:t xml:space="preserve">). Available at  </w:t>
      </w:r>
      <w:hyperlink r:id="rId117" w:history="1">
        <w:r w:rsidR="00DF7240" w:rsidRPr="00DF7240">
          <w:rPr>
            <w:rStyle w:val="Hyperlink"/>
            <w:rFonts w:ascii="Arial" w:hAnsi="Arial" w:cs="Arial"/>
            <w:sz w:val="20"/>
            <w:szCs w:val="20"/>
          </w:rPr>
          <w:t>http://onenyc.cityofnewyork.us/</w:t>
        </w:r>
      </w:hyperlink>
      <w:r w:rsidR="00DF7240" w:rsidRPr="00DF7240">
        <w:rPr>
          <w:rStyle w:val="s1"/>
          <w:rFonts w:ascii="Arial" w:hAnsi="Arial" w:cs="Arial"/>
          <w:sz w:val="20"/>
          <w:szCs w:val="20"/>
        </w:rPr>
        <w:t xml:space="preserve"> </w:t>
      </w:r>
    </w:p>
    <w:p w14:paraId="006AFF33" w14:textId="77777777" w:rsidR="000B34EE" w:rsidRPr="008E0505" w:rsidRDefault="000B34EE" w:rsidP="000B34EE">
      <w:pPr>
        <w:pStyle w:val="ListParagraph"/>
        <w:numPr>
          <w:ilvl w:val="0"/>
          <w:numId w:val="5"/>
        </w:numPr>
        <w:spacing w:after="0" w:line="240" w:lineRule="auto"/>
        <w:rPr>
          <w:rFonts w:ascii="Arial" w:hAnsi="Arial" w:cs="Arial"/>
          <w:sz w:val="20"/>
          <w:szCs w:val="20"/>
        </w:rPr>
      </w:pPr>
      <w:r w:rsidRPr="008E0505">
        <w:rPr>
          <w:rFonts w:ascii="Arial" w:hAnsi="Arial" w:cs="Arial"/>
          <w:sz w:val="20"/>
          <w:szCs w:val="20"/>
        </w:rPr>
        <w:t xml:space="preserve">Jones Lang LeSalle, “The Business of Cities 2015.” Jones Lang LeSalle, 2015. Available at </w:t>
      </w:r>
      <w:hyperlink r:id="rId118" w:history="1">
        <w:r w:rsidR="001A776B" w:rsidRPr="001A776B">
          <w:rPr>
            <w:rStyle w:val="Hyperlink"/>
            <w:rFonts w:ascii="Arial" w:hAnsi="Arial" w:cs="Arial"/>
            <w:sz w:val="20"/>
            <w:szCs w:val="20"/>
          </w:rPr>
          <w:t>http://cities-research.jll.com/cities-research/Documents/benchmarking-future-world-of-cities/jll-business-of-cities-report.pdf</w:t>
        </w:r>
      </w:hyperlink>
    </w:p>
    <w:p w14:paraId="23CCEDF8" w14:textId="77777777" w:rsidR="00042ECF" w:rsidRPr="007914A4" w:rsidRDefault="00042ECF" w:rsidP="00042ECF">
      <w:pPr>
        <w:pStyle w:val="ListParagraph"/>
        <w:numPr>
          <w:ilvl w:val="0"/>
          <w:numId w:val="5"/>
        </w:numPr>
        <w:spacing w:after="0" w:line="240" w:lineRule="auto"/>
        <w:outlineLvl w:val="0"/>
        <w:rPr>
          <w:rFonts w:ascii="Arial" w:hAnsi="Arial" w:cs="Arial"/>
          <w:sz w:val="20"/>
          <w:szCs w:val="20"/>
        </w:rPr>
      </w:pPr>
      <w:r w:rsidRPr="007914A4">
        <w:rPr>
          <w:rFonts w:ascii="Arial" w:hAnsi="Arial" w:cs="Arial"/>
          <w:sz w:val="20"/>
          <w:szCs w:val="20"/>
        </w:rPr>
        <w:t xml:space="preserve">Arcadis, “Sustainable Cities Index 2016.” Arcadis, the Netherlands, 2016, Accessible at </w:t>
      </w:r>
      <w:hyperlink r:id="rId119" w:history="1">
        <w:r w:rsidRPr="007914A4">
          <w:rPr>
            <w:rStyle w:val="Hyperlink"/>
            <w:rFonts w:ascii="Arial" w:hAnsi="Arial" w:cs="Arial"/>
            <w:sz w:val="20"/>
            <w:szCs w:val="20"/>
          </w:rPr>
          <w:t>https://www.arcadis.com/en/global/our-perspectives/sustainable-cities-index-2016/</w:t>
        </w:r>
      </w:hyperlink>
      <w:r w:rsidRPr="007914A4">
        <w:rPr>
          <w:rFonts w:ascii="Arial" w:hAnsi="Arial" w:cs="Arial"/>
          <w:sz w:val="20"/>
          <w:szCs w:val="20"/>
        </w:rPr>
        <w:t xml:space="preserve"> </w:t>
      </w:r>
    </w:p>
    <w:p w14:paraId="07D1FD8B" w14:textId="77777777" w:rsidR="009057BA" w:rsidRPr="007914A4" w:rsidRDefault="009057BA" w:rsidP="009057BA">
      <w:pPr>
        <w:spacing w:after="0" w:line="240" w:lineRule="auto"/>
        <w:rPr>
          <w:rFonts w:ascii="Arial" w:hAnsi="Arial" w:cs="Arial"/>
          <w:sz w:val="20"/>
          <w:szCs w:val="20"/>
        </w:rPr>
      </w:pPr>
    </w:p>
    <w:p w14:paraId="1DF87030" w14:textId="77777777" w:rsidR="009057BA" w:rsidRPr="008E0505" w:rsidRDefault="009057BA" w:rsidP="009057BA">
      <w:pPr>
        <w:spacing w:after="0" w:line="240" w:lineRule="auto"/>
        <w:outlineLvl w:val="0"/>
        <w:rPr>
          <w:rFonts w:ascii="Arial" w:hAnsi="Arial" w:cs="Arial"/>
          <w:sz w:val="20"/>
          <w:szCs w:val="20"/>
          <w:u w:val="single"/>
        </w:rPr>
      </w:pPr>
      <w:r w:rsidRPr="007914A4">
        <w:rPr>
          <w:rFonts w:ascii="Arial" w:hAnsi="Arial" w:cs="Arial"/>
          <w:sz w:val="20"/>
          <w:szCs w:val="20"/>
          <w:u w:val="single"/>
        </w:rPr>
        <w:t>Supplemental Rea</w:t>
      </w:r>
      <w:r w:rsidRPr="008E0505">
        <w:rPr>
          <w:rFonts w:ascii="Arial" w:hAnsi="Arial" w:cs="Arial"/>
          <w:sz w:val="20"/>
          <w:szCs w:val="20"/>
          <w:u w:val="single"/>
        </w:rPr>
        <w:t>dings:</w:t>
      </w:r>
    </w:p>
    <w:p w14:paraId="5EF4A37C" w14:textId="77777777" w:rsidR="009B12AA" w:rsidRPr="00B07B4B" w:rsidRDefault="00A9692E" w:rsidP="00B07B4B">
      <w:pPr>
        <w:pStyle w:val="p1"/>
        <w:numPr>
          <w:ilvl w:val="0"/>
          <w:numId w:val="37"/>
        </w:numPr>
        <w:divId w:val="456685225"/>
        <w:rPr>
          <w:rFonts w:ascii="Arial" w:hAnsi="Arial" w:cs="Arial"/>
          <w:sz w:val="20"/>
          <w:szCs w:val="20"/>
        </w:rPr>
      </w:pPr>
      <w:r w:rsidRPr="00B07B4B">
        <w:rPr>
          <w:rFonts w:ascii="Arial" w:hAnsi="Arial" w:cs="Arial"/>
          <w:sz w:val="20"/>
          <w:szCs w:val="20"/>
        </w:rPr>
        <w:lastRenderedPageBreak/>
        <w:t xml:space="preserve">David Ribeiro, et. al, </w:t>
      </w:r>
      <w:r w:rsidR="004D168D" w:rsidRPr="00B07B4B">
        <w:rPr>
          <w:rFonts w:ascii="Arial" w:hAnsi="Arial" w:cs="Arial"/>
          <w:sz w:val="20"/>
          <w:szCs w:val="20"/>
        </w:rPr>
        <w:t>“</w:t>
      </w:r>
      <w:r w:rsidR="009B12AA" w:rsidRPr="00B07B4B">
        <w:rPr>
          <w:rFonts w:ascii="Arial" w:hAnsi="Arial" w:cs="Arial"/>
          <w:sz w:val="20"/>
          <w:szCs w:val="20"/>
        </w:rPr>
        <w:t>The 2019 City Clean Energy Scorecard</w:t>
      </w:r>
      <w:r w:rsidR="005C40E9" w:rsidRPr="00B07B4B">
        <w:rPr>
          <w:rFonts w:ascii="Arial" w:hAnsi="Arial" w:cs="Arial"/>
          <w:sz w:val="20"/>
          <w:szCs w:val="20"/>
        </w:rPr>
        <w:t>.” ACEEE</w:t>
      </w:r>
      <w:r w:rsidR="004D168D" w:rsidRPr="00B07B4B">
        <w:rPr>
          <w:rFonts w:ascii="Arial" w:hAnsi="Arial" w:cs="Arial"/>
          <w:sz w:val="20"/>
          <w:szCs w:val="20"/>
        </w:rPr>
        <w:t xml:space="preserve">, July 2019. Available at </w:t>
      </w:r>
      <w:hyperlink r:id="rId120" w:history="1">
        <w:r w:rsidR="00B07B4B" w:rsidRPr="00F87C3D">
          <w:rPr>
            <w:rStyle w:val="Hyperlink"/>
            <w:rFonts w:ascii="Arial" w:hAnsi="Arial" w:cs="Arial"/>
            <w:sz w:val="20"/>
            <w:szCs w:val="20"/>
          </w:rPr>
          <w:t>https://aceee.org/research-report/u1904</w:t>
        </w:r>
      </w:hyperlink>
      <w:r w:rsidR="00B07B4B">
        <w:rPr>
          <w:rStyle w:val="s1"/>
          <w:rFonts w:ascii="Arial" w:hAnsi="Arial" w:cs="Arial"/>
          <w:sz w:val="20"/>
          <w:szCs w:val="20"/>
        </w:rPr>
        <w:t xml:space="preserve"> </w:t>
      </w:r>
    </w:p>
    <w:p w14:paraId="6A30BD86" w14:textId="77777777" w:rsidR="000B34EE" w:rsidRPr="008E0505" w:rsidRDefault="000B34EE" w:rsidP="000B34EE">
      <w:pPr>
        <w:pStyle w:val="ListParagraph"/>
        <w:numPr>
          <w:ilvl w:val="0"/>
          <w:numId w:val="5"/>
        </w:numPr>
        <w:spacing w:after="0" w:line="240" w:lineRule="auto"/>
        <w:rPr>
          <w:rFonts w:ascii="Arial" w:hAnsi="Arial" w:cs="Arial"/>
          <w:sz w:val="20"/>
          <w:szCs w:val="20"/>
        </w:rPr>
      </w:pPr>
      <w:r w:rsidRPr="008E0505">
        <w:rPr>
          <w:rFonts w:ascii="Arial" w:hAnsi="Arial" w:cs="Arial"/>
          <w:sz w:val="20"/>
          <w:szCs w:val="20"/>
        </w:rPr>
        <w:t xml:space="preserve">Tim Moonen and Greg Clark, “The Business of Cities 2013: What do 150 city indexes and benchmarking studies tell us about the urban world in 2013?”Jones Lang LeSalle, November 2013. </w:t>
      </w:r>
      <w:r w:rsidRPr="00697C37">
        <w:rPr>
          <w:rFonts w:ascii="Arial" w:hAnsi="Arial" w:cs="Arial"/>
          <w:color w:val="FF0000"/>
          <w:sz w:val="20"/>
          <w:szCs w:val="20"/>
        </w:rPr>
        <w:t xml:space="preserve">Available </w:t>
      </w:r>
      <w:r w:rsidR="00697C37" w:rsidRPr="00697C37">
        <w:rPr>
          <w:rFonts w:ascii="Arial" w:hAnsi="Arial" w:cs="Arial"/>
          <w:color w:val="FF0000"/>
          <w:sz w:val="20"/>
          <w:szCs w:val="20"/>
        </w:rPr>
        <w:t>on Canvas.</w:t>
      </w:r>
    </w:p>
    <w:p w14:paraId="6AE3AE5F" w14:textId="77777777" w:rsidR="00412AC3" w:rsidRPr="00697C37" w:rsidRDefault="00412AC3" w:rsidP="00412AC3">
      <w:pPr>
        <w:pStyle w:val="ListParagraph"/>
        <w:numPr>
          <w:ilvl w:val="0"/>
          <w:numId w:val="5"/>
        </w:numPr>
        <w:spacing w:after="0" w:line="240" w:lineRule="auto"/>
        <w:rPr>
          <w:rFonts w:ascii="Arial" w:hAnsi="Arial" w:cs="Arial"/>
          <w:sz w:val="20"/>
          <w:szCs w:val="20"/>
        </w:rPr>
      </w:pPr>
      <w:r w:rsidRPr="008E0505">
        <w:rPr>
          <w:rFonts w:ascii="Arial" w:hAnsi="Arial" w:cs="Arial"/>
          <w:sz w:val="20"/>
          <w:szCs w:val="20"/>
        </w:rPr>
        <w:t xml:space="preserve">OECD, “Resilient Cities: Policy Highlights of the OECD Report (Preliminary version).” OECD, Paris, </w:t>
      </w:r>
      <w:r w:rsidRPr="00697C37">
        <w:rPr>
          <w:rFonts w:ascii="Arial" w:hAnsi="Arial" w:cs="Arial"/>
          <w:sz w:val="20"/>
          <w:szCs w:val="20"/>
        </w:rPr>
        <w:t xml:space="preserve">2016. Accessible at </w:t>
      </w:r>
      <w:hyperlink r:id="rId121" w:history="1">
        <w:r w:rsidR="00697C37" w:rsidRPr="00697C37">
          <w:rPr>
            <w:rStyle w:val="Hyperlink"/>
            <w:rFonts w:ascii="Arial" w:hAnsi="Arial" w:cs="Arial"/>
            <w:sz w:val="20"/>
            <w:szCs w:val="20"/>
          </w:rPr>
          <w:t>https://www.oecd.org/fr/regional/resilient-cities-policy-highlights.htm</w:t>
        </w:r>
      </w:hyperlink>
    </w:p>
    <w:p w14:paraId="3BA5538B" w14:textId="77777777" w:rsidR="009057BA" w:rsidRPr="008E0505" w:rsidRDefault="009057BA" w:rsidP="003610DF">
      <w:pPr>
        <w:pStyle w:val="ListParagraph"/>
        <w:numPr>
          <w:ilvl w:val="0"/>
          <w:numId w:val="5"/>
        </w:numPr>
        <w:spacing w:after="0" w:line="240" w:lineRule="auto"/>
        <w:outlineLvl w:val="0"/>
        <w:rPr>
          <w:rFonts w:ascii="Arial" w:hAnsi="Arial" w:cs="Arial"/>
          <w:sz w:val="20"/>
          <w:szCs w:val="20"/>
        </w:rPr>
      </w:pPr>
      <w:r w:rsidRPr="00697C37">
        <w:rPr>
          <w:rFonts w:ascii="Arial" w:hAnsi="Arial" w:cs="Arial"/>
          <w:sz w:val="20"/>
          <w:szCs w:val="20"/>
        </w:rPr>
        <w:t>Ministry of the Environment and Water Resources, “Sustainable Singapore 2015 Blueprint,” Singapore, 2015</w:t>
      </w:r>
      <w:r w:rsidRPr="008E0505">
        <w:rPr>
          <w:rFonts w:ascii="Arial" w:hAnsi="Arial" w:cs="Arial"/>
          <w:sz w:val="20"/>
          <w:szCs w:val="20"/>
        </w:rPr>
        <w:t>. Available at</w:t>
      </w:r>
      <w:r w:rsidR="003610DF" w:rsidRPr="008E0505">
        <w:rPr>
          <w:rFonts w:ascii="Arial" w:hAnsi="Arial" w:cs="Arial"/>
        </w:rPr>
        <w:t xml:space="preserve"> </w:t>
      </w:r>
      <w:hyperlink r:id="rId122" w:history="1">
        <w:r w:rsidR="003610DF" w:rsidRPr="008E0505">
          <w:rPr>
            <w:rStyle w:val="Hyperlink"/>
            <w:rFonts w:ascii="Arial" w:hAnsi="Arial" w:cs="Arial"/>
            <w:sz w:val="20"/>
            <w:szCs w:val="20"/>
          </w:rPr>
          <w:t>https://www.mewr.gov.sg/docs/default-source/module/ssb-publications/41f1d882-73f6-4a4a-964b-6c67091a0fe2.pdf.</w:t>
        </w:r>
      </w:hyperlink>
      <w:r w:rsidR="002F46E6" w:rsidRPr="008E0505">
        <w:rPr>
          <w:rStyle w:val="Hyperlink"/>
          <w:rFonts w:ascii="Arial" w:hAnsi="Arial" w:cs="Arial"/>
          <w:sz w:val="20"/>
          <w:szCs w:val="20"/>
          <w:u w:val="none"/>
        </w:rPr>
        <w:t xml:space="preserve"> </w:t>
      </w:r>
      <w:r w:rsidRPr="008E0505">
        <w:rPr>
          <w:rFonts w:ascii="Arial" w:hAnsi="Arial" w:cs="Arial"/>
          <w:sz w:val="20"/>
          <w:szCs w:val="20"/>
        </w:rPr>
        <w:t xml:space="preserve">Full website at </w:t>
      </w:r>
      <w:hyperlink r:id="rId123" w:history="1">
        <w:r w:rsidRPr="008E0505">
          <w:rPr>
            <w:rStyle w:val="Hyperlink"/>
            <w:rFonts w:ascii="Arial" w:hAnsi="Arial" w:cs="Arial"/>
            <w:sz w:val="20"/>
            <w:szCs w:val="20"/>
          </w:rPr>
          <w:t>http://www.mewr.gov.sg/ssb/</w:t>
        </w:r>
      </w:hyperlink>
      <w:r w:rsidRPr="008E0505">
        <w:rPr>
          <w:rFonts w:ascii="Arial" w:hAnsi="Arial" w:cs="Arial"/>
          <w:sz w:val="20"/>
          <w:szCs w:val="20"/>
        </w:rPr>
        <w:t xml:space="preserve">  </w:t>
      </w:r>
    </w:p>
    <w:p w14:paraId="5082DE07" w14:textId="77777777" w:rsidR="009057BA" w:rsidRPr="00CA4332" w:rsidRDefault="009057BA" w:rsidP="00BD4D0F">
      <w:pPr>
        <w:pStyle w:val="p1"/>
        <w:numPr>
          <w:ilvl w:val="0"/>
          <w:numId w:val="37"/>
        </w:numPr>
        <w:divId w:val="132675114"/>
        <w:rPr>
          <w:rFonts w:ascii="Arial" w:hAnsi="Arial" w:cs="Arial"/>
          <w:sz w:val="20"/>
          <w:szCs w:val="20"/>
        </w:rPr>
      </w:pPr>
      <w:r w:rsidRPr="00CA4332">
        <w:rPr>
          <w:rFonts w:ascii="Arial" w:hAnsi="Arial" w:cs="Arial"/>
          <w:sz w:val="20"/>
          <w:szCs w:val="20"/>
        </w:rPr>
        <w:t>Los Angeles, “pLAn: Los Angeles</w:t>
      </w:r>
      <w:r w:rsidR="00787478" w:rsidRPr="00CA4332">
        <w:rPr>
          <w:rFonts w:ascii="Arial" w:hAnsi="Arial" w:cs="Arial"/>
          <w:sz w:val="20"/>
          <w:szCs w:val="20"/>
        </w:rPr>
        <w:t>’ Green New Deal.</w:t>
      </w:r>
      <w:r w:rsidRPr="00CA4332">
        <w:rPr>
          <w:rFonts w:ascii="Arial" w:hAnsi="Arial" w:cs="Arial"/>
          <w:sz w:val="20"/>
          <w:szCs w:val="20"/>
        </w:rPr>
        <w:t>” City of Los Angeles, 201</w:t>
      </w:r>
      <w:r w:rsidR="00787478" w:rsidRPr="00CA4332">
        <w:rPr>
          <w:rFonts w:ascii="Arial" w:hAnsi="Arial" w:cs="Arial"/>
          <w:sz w:val="20"/>
          <w:szCs w:val="20"/>
        </w:rPr>
        <w:t>9</w:t>
      </w:r>
      <w:r w:rsidRPr="00CA4332">
        <w:rPr>
          <w:rFonts w:ascii="Arial" w:hAnsi="Arial" w:cs="Arial"/>
          <w:sz w:val="20"/>
          <w:szCs w:val="20"/>
        </w:rPr>
        <w:t>. (</w:t>
      </w:r>
      <w:r w:rsidR="00635249" w:rsidRPr="00CA4332">
        <w:rPr>
          <w:rFonts w:ascii="Arial" w:hAnsi="Arial" w:cs="Arial"/>
          <w:sz w:val="20"/>
          <w:szCs w:val="20"/>
        </w:rPr>
        <w:t>Pages 1-21</w:t>
      </w:r>
      <w:r w:rsidRPr="00CA4332">
        <w:rPr>
          <w:rFonts w:ascii="Arial" w:hAnsi="Arial" w:cs="Arial"/>
          <w:sz w:val="20"/>
          <w:szCs w:val="20"/>
        </w:rPr>
        <w:t xml:space="preserve">). Available at </w:t>
      </w:r>
      <w:hyperlink r:id="rId124" w:history="1">
        <w:r w:rsidR="00CA4332" w:rsidRPr="00CA4332">
          <w:rPr>
            <w:rStyle w:val="Hyperlink"/>
            <w:rFonts w:ascii="Arial" w:hAnsi="Arial" w:cs="Arial"/>
            <w:sz w:val="20"/>
            <w:szCs w:val="20"/>
          </w:rPr>
          <w:t>http://plan.lamayor.org/sites/default/files/pLAn_2019_final.pdf</w:t>
        </w:r>
      </w:hyperlink>
      <w:r w:rsidR="00CA4332" w:rsidRPr="00CA4332">
        <w:rPr>
          <w:rStyle w:val="s1"/>
          <w:rFonts w:ascii="Arial" w:hAnsi="Arial" w:cs="Arial"/>
          <w:sz w:val="20"/>
          <w:szCs w:val="20"/>
        </w:rPr>
        <w:t xml:space="preserve"> </w:t>
      </w:r>
    </w:p>
    <w:p w14:paraId="478C86E9" w14:textId="77777777" w:rsidR="009057BA" w:rsidRPr="00697C37" w:rsidRDefault="009057BA" w:rsidP="009057BA">
      <w:pPr>
        <w:pStyle w:val="ListParagraph"/>
        <w:numPr>
          <w:ilvl w:val="0"/>
          <w:numId w:val="13"/>
        </w:numPr>
        <w:spacing w:after="0" w:line="240" w:lineRule="auto"/>
        <w:outlineLvl w:val="0"/>
        <w:rPr>
          <w:rFonts w:ascii="Arial" w:hAnsi="Arial" w:cs="Arial"/>
          <w:sz w:val="20"/>
          <w:szCs w:val="20"/>
        </w:rPr>
      </w:pPr>
      <w:r w:rsidRPr="00CA4332">
        <w:rPr>
          <w:rFonts w:ascii="Arial" w:hAnsi="Arial" w:cs="Arial"/>
          <w:sz w:val="20"/>
          <w:szCs w:val="20"/>
        </w:rPr>
        <w:t>City of Philad</w:t>
      </w:r>
      <w:r w:rsidRPr="008E0505">
        <w:rPr>
          <w:rFonts w:ascii="Arial" w:hAnsi="Arial" w:cs="Arial"/>
          <w:sz w:val="20"/>
          <w:szCs w:val="20"/>
        </w:rPr>
        <w:t>elphia, “Greenworks</w:t>
      </w:r>
      <w:r w:rsidR="004B7D5D" w:rsidRPr="008E0505">
        <w:rPr>
          <w:rFonts w:ascii="Arial" w:hAnsi="Arial" w:cs="Arial"/>
          <w:sz w:val="20"/>
          <w:szCs w:val="20"/>
        </w:rPr>
        <w:t xml:space="preserve"> Philadelphia.” (2009); and 2016</w:t>
      </w:r>
      <w:r w:rsidRPr="008E0505">
        <w:rPr>
          <w:rFonts w:ascii="Arial" w:hAnsi="Arial" w:cs="Arial"/>
          <w:sz w:val="20"/>
          <w:szCs w:val="20"/>
        </w:rPr>
        <w:t xml:space="preserve"> Progress </w:t>
      </w:r>
      <w:r w:rsidRPr="00697C37">
        <w:rPr>
          <w:rFonts w:ascii="Arial" w:hAnsi="Arial" w:cs="Arial"/>
          <w:sz w:val="20"/>
          <w:szCs w:val="20"/>
        </w:rPr>
        <w:t xml:space="preserve">Report. Available at </w:t>
      </w:r>
      <w:hyperlink r:id="rId125" w:history="1">
        <w:r w:rsidR="00697C37" w:rsidRPr="00697C37">
          <w:rPr>
            <w:rStyle w:val="Hyperlink"/>
            <w:rFonts w:ascii="Arial" w:hAnsi="Arial" w:cs="Arial"/>
            <w:sz w:val="20"/>
            <w:szCs w:val="20"/>
          </w:rPr>
          <w:t>https://www.phila.gov/departments/office-of-sustainability/publications/</w:t>
        </w:r>
      </w:hyperlink>
    </w:p>
    <w:p w14:paraId="752086B6" w14:textId="77777777" w:rsidR="009057BA" w:rsidRPr="008E0505" w:rsidRDefault="009057BA" w:rsidP="009057BA">
      <w:pPr>
        <w:spacing w:after="0" w:line="240" w:lineRule="auto"/>
        <w:rPr>
          <w:rFonts w:ascii="Arial" w:hAnsi="Arial" w:cs="Arial"/>
          <w:b/>
          <w:sz w:val="20"/>
          <w:szCs w:val="20"/>
        </w:rPr>
      </w:pPr>
    </w:p>
    <w:p w14:paraId="7BDCEDCC" w14:textId="77777777" w:rsidR="00760FE9" w:rsidRPr="008E0505" w:rsidRDefault="00760FE9" w:rsidP="0098219C">
      <w:pPr>
        <w:spacing w:after="0" w:line="240" w:lineRule="auto"/>
        <w:rPr>
          <w:rFonts w:ascii="Arial" w:hAnsi="Arial" w:cs="Arial"/>
          <w:b/>
          <w:sz w:val="20"/>
          <w:szCs w:val="20"/>
        </w:rPr>
      </w:pPr>
    </w:p>
    <w:p w14:paraId="659BAAB6" w14:textId="77777777" w:rsidR="00103A25" w:rsidRPr="008E0505" w:rsidRDefault="00103A25" w:rsidP="009A2CE5">
      <w:pPr>
        <w:spacing w:after="0" w:line="240" w:lineRule="auto"/>
        <w:rPr>
          <w:rFonts w:ascii="Arial" w:hAnsi="Arial" w:cs="Arial"/>
          <w:b/>
          <w:sz w:val="20"/>
          <w:szCs w:val="20"/>
        </w:rPr>
      </w:pPr>
      <w:r w:rsidRPr="008E0505">
        <w:rPr>
          <w:rFonts w:ascii="Arial" w:hAnsi="Arial" w:cs="Arial"/>
          <w:b/>
          <w:sz w:val="20"/>
          <w:szCs w:val="20"/>
        </w:rPr>
        <w:t xml:space="preserve">Week </w:t>
      </w:r>
      <w:r w:rsidR="009057BA" w:rsidRPr="008E0505">
        <w:rPr>
          <w:rFonts w:ascii="Arial" w:hAnsi="Arial" w:cs="Arial"/>
          <w:b/>
          <w:sz w:val="20"/>
          <w:szCs w:val="20"/>
        </w:rPr>
        <w:t>12</w:t>
      </w:r>
      <w:r w:rsidRPr="008E0505">
        <w:rPr>
          <w:rFonts w:ascii="Arial" w:hAnsi="Arial" w:cs="Arial"/>
          <w:b/>
          <w:sz w:val="20"/>
          <w:szCs w:val="20"/>
        </w:rPr>
        <w:t>: Wrap-up discussion</w:t>
      </w:r>
      <w:r w:rsidR="00CF2342" w:rsidRPr="008E0505">
        <w:rPr>
          <w:rFonts w:ascii="Arial" w:hAnsi="Arial" w:cs="Arial"/>
          <w:b/>
          <w:sz w:val="20"/>
          <w:szCs w:val="20"/>
        </w:rPr>
        <w:t xml:space="preserve"> </w:t>
      </w:r>
      <w:r w:rsidR="009057BA" w:rsidRPr="008E0505">
        <w:rPr>
          <w:rFonts w:ascii="Arial" w:hAnsi="Arial" w:cs="Arial"/>
          <w:b/>
          <w:sz w:val="20"/>
          <w:szCs w:val="20"/>
        </w:rPr>
        <w:t xml:space="preserve">and Final Presentations </w:t>
      </w:r>
      <w:r w:rsidR="00CF2342" w:rsidRPr="008E0505">
        <w:rPr>
          <w:rFonts w:ascii="Arial" w:hAnsi="Arial" w:cs="Arial"/>
          <w:b/>
          <w:sz w:val="20"/>
          <w:szCs w:val="20"/>
        </w:rPr>
        <w:t xml:space="preserve">(December </w:t>
      </w:r>
      <w:r w:rsidR="00E53D30">
        <w:rPr>
          <w:rFonts w:ascii="Arial" w:hAnsi="Arial" w:cs="Arial"/>
          <w:b/>
          <w:sz w:val="20"/>
          <w:szCs w:val="20"/>
        </w:rPr>
        <w:t>2</w:t>
      </w:r>
      <w:r w:rsidR="00CF2342" w:rsidRPr="008E0505">
        <w:rPr>
          <w:rFonts w:ascii="Arial" w:hAnsi="Arial" w:cs="Arial"/>
          <w:b/>
          <w:sz w:val="20"/>
          <w:szCs w:val="20"/>
        </w:rPr>
        <w:t>)</w:t>
      </w:r>
    </w:p>
    <w:p w14:paraId="1FF0EED9" w14:textId="77777777" w:rsidR="00955EA6" w:rsidRPr="008E0505" w:rsidRDefault="00955EA6" w:rsidP="009057BA">
      <w:pPr>
        <w:spacing w:after="0" w:line="240" w:lineRule="auto"/>
        <w:rPr>
          <w:rFonts w:ascii="Arial" w:hAnsi="Arial" w:cs="Arial"/>
          <w:b/>
          <w:sz w:val="20"/>
          <w:szCs w:val="20"/>
        </w:rPr>
      </w:pPr>
    </w:p>
    <w:p w14:paraId="7907AF6E" w14:textId="77777777" w:rsidR="00526927" w:rsidRPr="008E0505" w:rsidRDefault="00955EA6" w:rsidP="00911186">
      <w:pPr>
        <w:tabs>
          <w:tab w:val="left" w:pos="5483"/>
        </w:tabs>
        <w:spacing w:after="0" w:line="240" w:lineRule="auto"/>
        <w:rPr>
          <w:rFonts w:ascii="Arial" w:hAnsi="Arial" w:cs="Arial"/>
          <w:b/>
          <w:sz w:val="20"/>
          <w:szCs w:val="20"/>
        </w:rPr>
      </w:pPr>
      <w:r w:rsidRPr="008E0505">
        <w:rPr>
          <w:rFonts w:ascii="Arial" w:hAnsi="Arial" w:cs="Arial"/>
          <w:b/>
          <w:sz w:val="20"/>
          <w:szCs w:val="20"/>
        </w:rPr>
        <w:t xml:space="preserve">Week 13: </w:t>
      </w:r>
      <w:r w:rsidR="001E674B" w:rsidRPr="008E0505">
        <w:rPr>
          <w:rFonts w:ascii="Arial" w:hAnsi="Arial" w:cs="Arial"/>
          <w:b/>
          <w:sz w:val="20"/>
          <w:szCs w:val="20"/>
        </w:rPr>
        <w:t xml:space="preserve">Final Presentations (December </w:t>
      </w:r>
      <w:r w:rsidR="00E53D30">
        <w:rPr>
          <w:rFonts w:ascii="Arial" w:hAnsi="Arial" w:cs="Arial"/>
          <w:b/>
          <w:sz w:val="20"/>
          <w:szCs w:val="20"/>
        </w:rPr>
        <w:t>9</w:t>
      </w:r>
      <w:r w:rsidRPr="008E0505">
        <w:rPr>
          <w:rFonts w:ascii="Arial" w:hAnsi="Arial" w:cs="Arial"/>
          <w:b/>
          <w:sz w:val="20"/>
          <w:szCs w:val="20"/>
        </w:rPr>
        <w:t>)</w:t>
      </w:r>
      <w:r w:rsidR="00911186">
        <w:rPr>
          <w:rFonts w:ascii="Arial" w:hAnsi="Arial" w:cs="Arial"/>
          <w:b/>
          <w:sz w:val="20"/>
          <w:szCs w:val="20"/>
        </w:rPr>
        <w:tab/>
      </w:r>
    </w:p>
    <w:sectPr w:rsidR="00526927" w:rsidRPr="008E0505">
      <w:footerReference w:type="default" r:id="rId1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76873" w14:textId="77777777" w:rsidR="00626531" w:rsidRDefault="00626531" w:rsidP="00DC5EC3">
      <w:pPr>
        <w:spacing w:after="0" w:line="240" w:lineRule="auto"/>
      </w:pPr>
      <w:r>
        <w:separator/>
      </w:r>
    </w:p>
  </w:endnote>
  <w:endnote w:type="continuationSeparator" w:id="0">
    <w:p w14:paraId="34C46283" w14:textId="77777777" w:rsidR="00626531" w:rsidRDefault="00626531" w:rsidP="00DC5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Medium">
    <w:altName w:val="Bahnschrift Light"/>
    <w:panose1 w:val="020B0602020204020303"/>
    <w:charset w:val="00"/>
    <w:family w:val="swiss"/>
    <w:notTrueType/>
    <w:pitch w:val="variable"/>
    <w:sig w:usb0="00000003" w:usb1="4000204A" w:usb2="00000000" w:usb3="00000000" w:csb0="00000001" w:csb1="00000000"/>
  </w:font>
  <w:font w:name="Lato">
    <w:altName w:val="Calibri"/>
    <w:panose1 w:val="020B0604020202020204"/>
    <w:charset w:val="00"/>
    <w:family w:val="swiss"/>
    <w:pitch w:val="default"/>
    <w:sig w:usb0="00000003" w:usb1="00000000" w:usb2="00000000" w:usb3="00000000" w:csb0="00000001" w:csb1="00000000"/>
  </w:font>
  <w:font w:name="HelveticaNeueLT Std">
    <w:altName w:val="HelveticaNeueLT Std"/>
    <w:panose1 w:val="020B0604020202020204"/>
    <w:charset w:val="00"/>
    <w:family w:val="swiss"/>
    <w:pitch w:val="default"/>
    <w:sig w:usb0="00000003" w:usb1="00000000" w:usb2="00000000" w:usb3="00000000" w:csb0="00000001" w:csb1="00000000"/>
  </w:font>
  <w:font w:name="Foundry Sterling Light">
    <w:altName w:val="Foundry Sterling Light"/>
    <w:panose1 w:val="020B0604020202020204"/>
    <w:charset w:val="00"/>
    <w:family w:val="swiss"/>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9825303"/>
      <w:docPartObj>
        <w:docPartGallery w:val="Page Numbers (Bottom of Page)"/>
        <w:docPartUnique/>
      </w:docPartObj>
    </w:sdtPr>
    <w:sdtEndPr>
      <w:rPr>
        <w:rFonts w:ascii="Arial" w:hAnsi="Arial" w:cs="Arial"/>
        <w:noProof/>
        <w:sz w:val="20"/>
      </w:rPr>
    </w:sdtEndPr>
    <w:sdtContent>
      <w:p w14:paraId="0AF3014F" w14:textId="77777777" w:rsidR="002B12A0" w:rsidRPr="00103A25" w:rsidRDefault="002B12A0">
        <w:pPr>
          <w:pStyle w:val="Footer"/>
          <w:jc w:val="right"/>
          <w:rPr>
            <w:rFonts w:ascii="Arial" w:hAnsi="Arial" w:cs="Arial"/>
            <w:sz w:val="20"/>
          </w:rPr>
        </w:pPr>
        <w:r w:rsidRPr="00103A25">
          <w:rPr>
            <w:rFonts w:ascii="Arial" w:hAnsi="Arial" w:cs="Arial"/>
            <w:sz w:val="20"/>
          </w:rPr>
          <w:fldChar w:fldCharType="begin"/>
        </w:r>
        <w:r w:rsidRPr="00103A25">
          <w:rPr>
            <w:rFonts w:ascii="Arial" w:hAnsi="Arial" w:cs="Arial"/>
            <w:sz w:val="20"/>
          </w:rPr>
          <w:instrText xml:space="preserve"> PAGE   \* MERGEFORMAT </w:instrText>
        </w:r>
        <w:r w:rsidRPr="00103A25">
          <w:rPr>
            <w:rFonts w:ascii="Arial" w:hAnsi="Arial" w:cs="Arial"/>
            <w:sz w:val="20"/>
          </w:rPr>
          <w:fldChar w:fldCharType="separate"/>
        </w:r>
        <w:r w:rsidR="00914272">
          <w:rPr>
            <w:rFonts w:ascii="Arial" w:hAnsi="Arial" w:cs="Arial"/>
            <w:noProof/>
            <w:sz w:val="20"/>
          </w:rPr>
          <w:t>12</w:t>
        </w:r>
        <w:r w:rsidRPr="00103A25">
          <w:rPr>
            <w:rFonts w:ascii="Arial" w:hAnsi="Arial" w:cs="Arial"/>
            <w:noProof/>
            <w:sz w:val="20"/>
          </w:rPr>
          <w:fldChar w:fldCharType="end"/>
        </w:r>
      </w:p>
    </w:sdtContent>
  </w:sdt>
  <w:p w14:paraId="2785E321" w14:textId="77777777" w:rsidR="002B12A0" w:rsidRDefault="002B1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127E8" w14:textId="77777777" w:rsidR="00626531" w:rsidRDefault="00626531" w:rsidP="00DC5EC3">
      <w:pPr>
        <w:spacing w:after="0" w:line="240" w:lineRule="auto"/>
      </w:pPr>
      <w:r>
        <w:separator/>
      </w:r>
    </w:p>
  </w:footnote>
  <w:footnote w:type="continuationSeparator" w:id="0">
    <w:p w14:paraId="6DE2B5ED" w14:textId="77777777" w:rsidR="00626531" w:rsidRDefault="00626531" w:rsidP="00DC5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190E"/>
    <w:multiLevelType w:val="hybridMultilevel"/>
    <w:tmpl w:val="B52C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4655"/>
    <w:multiLevelType w:val="hybridMultilevel"/>
    <w:tmpl w:val="DF22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90278"/>
    <w:multiLevelType w:val="hybridMultilevel"/>
    <w:tmpl w:val="CCF0CDB2"/>
    <w:lvl w:ilvl="0" w:tplc="DBF034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50D35"/>
    <w:multiLevelType w:val="hybridMultilevel"/>
    <w:tmpl w:val="A01004D4"/>
    <w:lvl w:ilvl="0" w:tplc="9364EC7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DA38C3"/>
    <w:multiLevelType w:val="hybridMultilevel"/>
    <w:tmpl w:val="10EECDDE"/>
    <w:lvl w:ilvl="0" w:tplc="71C4EA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A74D7"/>
    <w:multiLevelType w:val="hybridMultilevel"/>
    <w:tmpl w:val="6D246E76"/>
    <w:lvl w:ilvl="0" w:tplc="30CC5F1A">
      <w:start w:val="1"/>
      <w:numFmt w:val="bullet"/>
      <w:lvlText w:val=""/>
      <w:lvlJc w:val="left"/>
      <w:pPr>
        <w:tabs>
          <w:tab w:val="num" w:pos="720"/>
        </w:tabs>
        <w:ind w:left="720" w:hanging="360"/>
      </w:pPr>
      <w:rPr>
        <w:rFonts w:ascii="Wingdings" w:hAnsi="Wingdings" w:hint="default"/>
      </w:rPr>
    </w:lvl>
    <w:lvl w:ilvl="1" w:tplc="04744AD2">
      <w:start w:val="667"/>
      <w:numFmt w:val="bullet"/>
      <w:lvlText w:val=""/>
      <w:lvlJc w:val="left"/>
      <w:pPr>
        <w:tabs>
          <w:tab w:val="num" w:pos="1440"/>
        </w:tabs>
        <w:ind w:left="1440" w:hanging="360"/>
      </w:pPr>
      <w:rPr>
        <w:rFonts w:ascii="Wingdings" w:hAnsi="Wingdings" w:hint="default"/>
      </w:rPr>
    </w:lvl>
    <w:lvl w:ilvl="2" w:tplc="B2B2CF66" w:tentative="1">
      <w:start w:val="1"/>
      <w:numFmt w:val="bullet"/>
      <w:lvlText w:val=""/>
      <w:lvlJc w:val="left"/>
      <w:pPr>
        <w:tabs>
          <w:tab w:val="num" w:pos="2160"/>
        </w:tabs>
        <w:ind w:left="2160" w:hanging="360"/>
      </w:pPr>
      <w:rPr>
        <w:rFonts w:ascii="Wingdings" w:hAnsi="Wingdings" w:hint="default"/>
      </w:rPr>
    </w:lvl>
    <w:lvl w:ilvl="3" w:tplc="10C6B956" w:tentative="1">
      <w:start w:val="1"/>
      <w:numFmt w:val="bullet"/>
      <w:lvlText w:val=""/>
      <w:lvlJc w:val="left"/>
      <w:pPr>
        <w:tabs>
          <w:tab w:val="num" w:pos="2880"/>
        </w:tabs>
        <w:ind w:left="2880" w:hanging="360"/>
      </w:pPr>
      <w:rPr>
        <w:rFonts w:ascii="Wingdings" w:hAnsi="Wingdings" w:hint="default"/>
      </w:rPr>
    </w:lvl>
    <w:lvl w:ilvl="4" w:tplc="CE646C4A" w:tentative="1">
      <w:start w:val="1"/>
      <w:numFmt w:val="bullet"/>
      <w:lvlText w:val=""/>
      <w:lvlJc w:val="left"/>
      <w:pPr>
        <w:tabs>
          <w:tab w:val="num" w:pos="3600"/>
        </w:tabs>
        <w:ind w:left="3600" w:hanging="360"/>
      </w:pPr>
      <w:rPr>
        <w:rFonts w:ascii="Wingdings" w:hAnsi="Wingdings" w:hint="default"/>
      </w:rPr>
    </w:lvl>
    <w:lvl w:ilvl="5" w:tplc="C6986C2E" w:tentative="1">
      <w:start w:val="1"/>
      <w:numFmt w:val="bullet"/>
      <w:lvlText w:val=""/>
      <w:lvlJc w:val="left"/>
      <w:pPr>
        <w:tabs>
          <w:tab w:val="num" w:pos="4320"/>
        </w:tabs>
        <w:ind w:left="4320" w:hanging="360"/>
      </w:pPr>
      <w:rPr>
        <w:rFonts w:ascii="Wingdings" w:hAnsi="Wingdings" w:hint="default"/>
      </w:rPr>
    </w:lvl>
    <w:lvl w:ilvl="6" w:tplc="91803FB2" w:tentative="1">
      <w:start w:val="1"/>
      <w:numFmt w:val="bullet"/>
      <w:lvlText w:val=""/>
      <w:lvlJc w:val="left"/>
      <w:pPr>
        <w:tabs>
          <w:tab w:val="num" w:pos="5040"/>
        </w:tabs>
        <w:ind w:left="5040" w:hanging="360"/>
      </w:pPr>
      <w:rPr>
        <w:rFonts w:ascii="Wingdings" w:hAnsi="Wingdings" w:hint="default"/>
      </w:rPr>
    </w:lvl>
    <w:lvl w:ilvl="7" w:tplc="0ABE6932" w:tentative="1">
      <w:start w:val="1"/>
      <w:numFmt w:val="bullet"/>
      <w:lvlText w:val=""/>
      <w:lvlJc w:val="left"/>
      <w:pPr>
        <w:tabs>
          <w:tab w:val="num" w:pos="5760"/>
        </w:tabs>
        <w:ind w:left="5760" w:hanging="360"/>
      </w:pPr>
      <w:rPr>
        <w:rFonts w:ascii="Wingdings" w:hAnsi="Wingdings" w:hint="default"/>
      </w:rPr>
    </w:lvl>
    <w:lvl w:ilvl="8" w:tplc="26A6075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27759"/>
    <w:multiLevelType w:val="multilevel"/>
    <w:tmpl w:val="CA1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E587C"/>
    <w:multiLevelType w:val="hybridMultilevel"/>
    <w:tmpl w:val="F8BC0D82"/>
    <w:lvl w:ilvl="0" w:tplc="B348893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D25D4"/>
    <w:multiLevelType w:val="hybridMultilevel"/>
    <w:tmpl w:val="F5845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328C6"/>
    <w:multiLevelType w:val="hybridMultilevel"/>
    <w:tmpl w:val="DAF8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B389D"/>
    <w:multiLevelType w:val="hybridMultilevel"/>
    <w:tmpl w:val="27A0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36AE2"/>
    <w:multiLevelType w:val="multilevel"/>
    <w:tmpl w:val="7916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EB7997"/>
    <w:multiLevelType w:val="hybridMultilevel"/>
    <w:tmpl w:val="E21AA7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9B552E"/>
    <w:multiLevelType w:val="hybridMultilevel"/>
    <w:tmpl w:val="31DA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52E7F"/>
    <w:multiLevelType w:val="hybridMultilevel"/>
    <w:tmpl w:val="08AA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B160B"/>
    <w:multiLevelType w:val="hybridMultilevel"/>
    <w:tmpl w:val="CF56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04313"/>
    <w:multiLevelType w:val="hybridMultilevel"/>
    <w:tmpl w:val="2030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53690"/>
    <w:multiLevelType w:val="hybridMultilevel"/>
    <w:tmpl w:val="D56E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714A3"/>
    <w:multiLevelType w:val="hybridMultilevel"/>
    <w:tmpl w:val="B0A09ACA"/>
    <w:lvl w:ilvl="0" w:tplc="9364EC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597917"/>
    <w:multiLevelType w:val="hybridMultilevel"/>
    <w:tmpl w:val="5A109548"/>
    <w:lvl w:ilvl="0" w:tplc="04090001">
      <w:start w:val="1"/>
      <w:numFmt w:val="bullet"/>
      <w:lvlText w:val=""/>
      <w:lvlJc w:val="left"/>
      <w:pPr>
        <w:ind w:left="720" w:hanging="360"/>
      </w:pPr>
      <w:rPr>
        <w:rFonts w:ascii="Symbol" w:hAnsi="Symbol" w:hint="default"/>
      </w:rPr>
    </w:lvl>
    <w:lvl w:ilvl="1" w:tplc="94D2E8FC">
      <w:numFmt w:val="bullet"/>
      <w:lvlText w:val="•"/>
      <w:lvlJc w:val="left"/>
      <w:pPr>
        <w:ind w:left="1440" w:hanging="360"/>
      </w:pPr>
      <w:rPr>
        <w:rFonts w:ascii="Arial" w:eastAsiaTheme="minorHAnsi" w:hAnsi="Arial" w:cs="Arial"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45D82"/>
    <w:multiLevelType w:val="hybridMultilevel"/>
    <w:tmpl w:val="27DA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C2DB0"/>
    <w:multiLevelType w:val="hybridMultilevel"/>
    <w:tmpl w:val="D1B6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13432"/>
    <w:multiLevelType w:val="hybridMultilevel"/>
    <w:tmpl w:val="4BD4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3F5023"/>
    <w:multiLevelType w:val="multilevel"/>
    <w:tmpl w:val="250C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003121"/>
    <w:multiLevelType w:val="hybridMultilevel"/>
    <w:tmpl w:val="D264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9516C7"/>
    <w:multiLevelType w:val="hybridMultilevel"/>
    <w:tmpl w:val="1BCA9B72"/>
    <w:lvl w:ilvl="0" w:tplc="F97C8BDC">
      <w:start w:val="1"/>
      <w:numFmt w:val="bullet"/>
      <w:lvlText w:val="•"/>
      <w:lvlJc w:val="left"/>
      <w:pPr>
        <w:tabs>
          <w:tab w:val="num" w:pos="1440"/>
        </w:tabs>
        <w:ind w:left="1440" w:hanging="360"/>
      </w:pPr>
      <w:rPr>
        <w:rFonts w:ascii="Arial" w:hAnsi="Arial" w:hint="default"/>
      </w:rPr>
    </w:lvl>
    <w:lvl w:ilvl="1" w:tplc="137CD3B6">
      <w:start w:val="1"/>
      <w:numFmt w:val="bullet"/>
      <w:lvlText w:val="•"/>
      <w:lvlJc w:val="left"/>
      <w:pPr>
        <w:tabs>
          <w:tab w:val="num" w:pos="2160"/>
        </w:tabs>
        <w:ind w:left="2160" w:hanging="360"/>
      </w:pPr>
      <w:rPr>
        <w:rFonts w:ascii="Arial" w:hAnsi="Arial" w:hint="default"/>
      </w:rPr>
    </w:lvl>
    <w:lvl w:ilvl="2" w:tplc="A40A8082" w:tentative="1">
      <w:start w:val="1"/>
      <w:numFmt w:val="bullet"/>
      <w:lvlText w:val="•"/>
      <w:lvlJc w:val="left"/>
      <w:pPr>
        <w:tabs>
          <w:tab w:val="num" w:pos="2880"/>
        </w:tabs>
        <w:ind w:left="2880" w:hanging="360"/>
      </w:pPr>
      <w:rPr>
        <w:rFonts w:ascii="Arial" w:hAnsi="Arial" w:hint="default"/>
      </w:rPr>
    </w:lvl>
    <w:lvl w:ilvl="3" w:tplc="A0182BA6" w:tentative="1">
      <w:start w:val="1"/>
      <w:numFmt w:val="bullet"/>
      <w:lvlText w:val="•"/>
      <w:lvlJc w:val="left"/>
      <w:pPr>
        <w:tabs>
          <w:tab w:val="num" w:pos="3600"/>
        </w:tabs>
        <w:ind w:left="3600" w:hanging="360"/>
      </w:pPr>
      <w:rPr>
        <w:rFonts w:ascii="Arial" w:hAnsi="Arial" w:hint="default"/>
      </w:rPr>
    </w:lvl>
    <w:lvl w:ilvl="4" w:tplc="F54AE3AA" w:tentative="1">
      <w:start w:val="1"/>
      <w:numFmt w:val="bullet"/>
      <w:lvlText w:val="•"/>
      <w:lvlJc w:val="left"/>
      <w:pPr>
        <w:tabs>
          <w:tab w:val="num" w:pos="4320"/>
        </w:tabs>
        <w:ind w:left="4320" w:hanging="360"/>
      </w:pPr>
      <w:rPr>
        <w:rFonts w:ascii="Arial" w:hAnsi="Arial" w:hint="default"/>
      </w:rPr>
    </w:lvl>
    <w:lvl w:ilvl="5" w:tplc="8934209C" w:tentative="1">
      <w:start w:val="1"/>
      <w:numFmt w:val="bullet"/>
      <w:lvlText w:val="•"/>
      <w:lvlJc w:val="left"/>
      <w:pPr>
        <w:tabs>
          <w:tab w:val="num" w:pos="5040"/>
        </w:tabs>
        <w:ind w:left="5040" w:hanging="360"/>
      </w:pPr>
      <w:rPr>
        <w:rFonts w:ascii="Arial" w:hAnsi="Arial" w:hint="default"/>
      </w:rPr>
    </w:lvl>
    <w:lvl w:ilvl="6" w:tplc="8326BE32" w:tentative="1">
      <w:start w:val="1"/>
      <w:numFmt w:val="bullet"/>
      <w:lvlText w:val="•"/>
      <w:lvlJc w:val="left"/>
      <w:pPr>
        <w:tabs>
          <w:tab w:val="num" w:pos="5760"/>
        </w:tabs>
        <w:ind w:left="5760" w:hanging="360"/>
      </w:pPr>
      <w:rPr>
        <w:rFonts w:ascii="Arial" w:hAnsi="Arial" w:hint="default"/>
      </w:rPr>
    </w:lvl>
    <w:lvl w:ilvl="7" w:tplc="18EC812E" w:tentative="1">
      <w:start w:val="1"/>
      <w:numFmt w:val="bullet"/>
      <w:lvlText w:val="•"/>
      <w:lvlJc w:val="left"/>
      <w:pPr>
        <w:tabs>
          <w:tab w:val="num" w:pos="6480"/>
        </w:tabs>
        <w:ind w:left="6480" w:hanging="360"/>
      </w:pPr>
      <w:rPr>
        <w:rFonts w:ascii="Arial" w:hAnsi="Arial" w:hint="default"/>
      </w:rPr>
    </w:lvl>
    <w:lvl w:ilvl="8" w:tplc="619271E2" w:tentative="1">
      <w:start w:val="1"/>
      <w:numFmt w:val="bullet"/>
      <w:lvlText w:val="•"/>
      <w:lvlJc w:val="left"/>
      <w:pPr>
        <w:tabs>
          <w:tab w:val="num" w:pos="7200"/>
        </w:tabs>
        <w:ind w:left="7200" w:hanging="360"/>
      </w:pPr>
      <w:rPr>
        <w:rFonts w:ascii="Arial" w:hAnsi="Arial" w:hint="default"/>
      </w:rPr>
    </w:lvl>
  </w:abstractNum>
  <w:abstractNum w:abstractNumId="26" w15:restartNumberingAfterBreak="0">
    <w:nsid w:val="5AE67276"/>
    <w:multiLevelType w:val="multilevel"/>
    <w:tmpl w:val="30C08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E72418"/>
    <w:multiLevelType w:val="hybridMultilevel"/>
    <w:tmpl w:val="C24C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866640"/>
    <w:multiLevelType w:val="hybridMultilevel"/>
    <w:tmpl w:val="D9B6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039FE"/>
    <w:multiLevelType w:val="multilevel"/>
    <w:tmpl w:val="20606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196376"/>
    <w:multiLevelType w:val="hybridMultilevel"/>
    <w:tmpl w:val="F0C0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D323D1"/>
    <w:multiLevelType w:val="hybridMultilevel"/>
    <w:tmpl w:val="7BE8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853936"/>
    <w:multiLevelType w:val="hybridMultilevel"/>
    <w:tmpl w:val="2EE8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F7BBF"/>
    <w:multiLevelType w:val="hybridMultilevel"/>
    <w:tmpl w:val="69AE9958"/>
    <w:lvl w:ilvl="0" w:tplc="4650020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0341A2"/>
    <w:multiLevelType w:val="hybridMultilevel"/>
    <w:tmpl w:val="2C70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A6262A"/>
    <w:multiLevelType w:val="hybridMultilevel"/>
    <w:tmpl w:val="C03E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747B5"/>
    <w:multiLevelType w:val="hybridMultilevel"/>
    <w:tmpl w:val="5918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B2465A"/>
    <w:multiLevelType w:val="hybridMultilevel"/>
    <w:tmpl w:val="3D98588A"/>
    <w:lvl w:ilvl="0" w:tplc="3662D156">
      <w:start w:val="1"/>
      <w:numFmt w:val="bullet"/>
      <w:lvlText w:val=""/>
      <w:lvlJc w:val="left"/>
      <w:pPr>
        <w:tabs>
          <w:tab w:val="num" w:pos="720"/>
        </w:tabs>
        <w:ind w:left="720" w:hanging="360"/>
      </w:pPr>
      <w:rPr>
        <w:rFonts w:ascii="Wingdings" w:hAnsi="Wingdings" w:hint="default"/>
      </w:rPr>
    </w:lvl>
    <w:lvl w:ilvl="1" w:tplc="480C6766">
      <w:numFmt w:val="bullet"/>
      <w:lvlText w:val=""/>
      <w:lvlJc w:val="left"/>
      <w:pPr>
        <w:tabs>
          <w:tab w:val="num" w:pos="1440"/>
        </w:tabs>
        <w:ind w:left="1440" w:hanging="360"/>
      </w:pPr>
      <w:rPr>
        <w:rFonts w:ascii="Wingdings" w:hAnsi="Wingdings" w:hint="default"/>
      </w:rPr>
    </w:lvl>
    <w:lvl w:ilvl="2" w:tplc="19D42EF4" w:tentative="1">
      <w:start w:val="1"/>
      <w:numFmt w:val="bullet"/>
      <w:lvlText w:val=""/>
      <w:lvlJc w:val="left"/>
      <w:pPr>
        <w:tabs>
          <w:tab w:val="num" w:pos="2160"/>
        </w:tabs>
        <w:ind w:left="2160" w:hanging="360"/>
      </w:pPr>
      <w:rPr>
        <w:rFonts w:ascii="Wingdings" w:hAnsi="Wingdings" w:hint="default"/>
      </w:rPr>
    </w:lvl>
    <w:lvl w:ilvl="3" w:tplc="AE4652A2" w:tentative="1">
      <w:start w:val="1"/>
      <w:numFmt w:val="bullet"/>
      <w:lvlText w:val=""/>
      <w:lvlJc w:val="left"/>
      <w:pPr>
        <w:tabs>
          <w:tab w:val="num" w:pos="2880"/>
        </w:tabs>
        <w:ind w:left="2880" w:hanging="360"/>
      </w:pPr>
      <w:rPr>
        <w:rFonts w:ascii="Wingdings" w:hAnsi="Wingdings" w:hint="default"/>
      </w:rPr>
    </w:lvl>
    <w:lvl w:ilvl="4" w:tplc="8EEC8DDC" w:tentative="1">
      <w:start w:val="1"/>
      <w:numFmt w:val="bullet"/>
      <w:lvlText w:val=""/>
      <w:lvlJc w:val="left"/>
      <w:pPr>
        <w:tabs>
          <w:tab w:val="num" w:pos="3600"/>
        </w:tabs>
        <w:ind w:left="3600" w:hanging="360"/>
      </w:pPr>
      <w:rPr>
        <w:rFonts w:ascii="Wingdings" w:hAnsi="Wingdings" w:hint="default"/>
      </w:rPr>
    </w:lvl>
    <w:lvl w:ilvl="5" w:tplc="A01604C2" w:tentative="1">
      <w:start w:val="1"/>
      <w:numFmt w:val="bullet"/>
      <w:lvlText w:val=""/>
      <w:lvlJc w:val="left"/>
      <w:pPr>
        <w:tabs>
          <w:tab w:val="num" w:pos="4320"/>
        </w:tabs>
        <w:ind w:left="4320" w:hanging="360"/>
      </w:pPr>
      <w:rPr>
        <w:rFonts w:ascii="Wingdings" w:hAnsi="Wingdings" w:hint="default"/>
      </w:rPr>
    </w:lvl>
    <w:lvl w:ilvl="6" w:tplc="F4144458" w:tentative="1">
      <w:start w:val="1"/>
      <w:numFmt w:val="bullet"/>
      <w:lvlText w:val=""/>
      <w:lvlJc w:val="left"/>
      <w:pPr>
        <w:tabs>
          <w:tab w:val="num" w:pos="5040"/>
        </w:tabs>
        <w:ind w:left="5040" w:hanging="360"/>
      </w:pPr>
      <w:rPr>
        <w:rFonts w:ascii="Wingdings" w:hAnsi="Wingdings" w:hint="default"/>
      </w:rPr>
    </w:lvl>
    <w:lvl w:ilvl="7" w:tplc="3F52BDE2" w:tentative="1">
      <w:start w:val="1"/>
      <w:numFmt w:val="bullet"/>
      <w:lvlText w:val=""/>
      <w:lvlJc w:val="left"/>
      <w:pPr>
        <w:tabs>
          <w:tab w:val="num" w:pos="5760"/>
        </w:tabs>
        <w:ind w:left="5760" w:hanging="360"/>
      </w:pPr>
      <w:rPr>
        <w:rFonts w:ascii="Wingdings" w:hAnsi="Wingdings" w:hint="default"/>
      </w:rPr>
    </w:lvl>
    <w:lvl w:ilvl="8" w:tplc="0B786ED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8E44FB"/>
    <w:multiLevelType w:val="hybridMultilevel"/>
    <w:tmpl w:val="D2CA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31"/>
  </w:num>
  <w:num w:numId="4">
    <w:abstractNumId w:val="30"/>
  </w:num>
  <w:num w:numId="5">
    <w:abstractNumId w:val="7"/>
  </w:num>
  <w:num w:numId="6">
    <w:abstractNumId w:val="19"/>
  </w:num>
  <w:num w:numId="7">
    <w:abstractNumId w:val="20"/>
  </w:num>
  <w:num w:numId="8">
    <w:abstractNumId w:val="0"/>
  </w:num>
  <w:num w:numId="9">
    <w:abstractNumId w:val="21"/>
  </w:num>
  <w:num w:numId="10">
    <w:abstractNumId w:val="35"/>
  </w:num>
  <w:num w:numId="11">
    <w:abstractNumId w:val="10"/>
  </w:num>
  <w:num w:numId="12">
    <w:abstractNumId w:val="36"/>
  </w:num>
  <w:num w:numId="13">
    <w:abstractNumId w:val="28"/>
  </w:num>
  <w:num w:numId="14">
    <w:abstractNumId w:val="13"/>
  </w:num>
  <w:num w:numId="15">
    <w:abstractNumId w:val="33"/>
  </w:num>
  <w:num w:numId="16">
    <w:abstractNumId w:val="14"/>
  </w:num>
  <w:num w:numId="17">
    <w:abstractNumId w:val="27"/>
  </w:num>
  <w:num w:numId="18">
    <w:abstractNumId w:val="12"/>
  </w:num>
  <w:num w:numId="19">
    <w:abstractNumId w:val="8"/>
  </w:num>
  <w:num w:numId="20">
    <w:abstractNumId w:val="3"/>
  </w:num>
  <w:num w:numId="21">
    <w:abstractNumId w:val="18"/>
  </w:num>
  <w:num w:numId="22">
    <w:abstractNumId w:val="5"/>
  </w:num>
  <w:num w:numId="23">
    <w:abstractNumId w:val="38"/>
  </w:num>
  <w:num w:numId="24">
    <w:abstractNumId w:val="37"/>
  </w:num>
  <w:num w:numId="25">
    <w:abstractNumId w:val="6"/>
  </w:num>
  <w:num w:numId="26">
    <w:abstractNumId w:val="29"/>
  </w:num>
  <w:num w:numId="27">
    <w:abstractNumId w:val="15"/>
  </w:num>
  <w:num w:numId="28">
    <w:abstractNumId w:val="4"/>
  </w:num>
  <w:num w:numId="29">
    <w:abstractNumId w:val="2"/>
  </w:num>
  <w:num w:numId="30">
    <w:abstractNumId w:val="22"/>
  </w:num>
  <w:num w:numId="31">
    <w:abstractNumId w:val="26"/>
  </w:num>
  <w:num w:numId="32">
    <w:abstractNumId w:val="9"/>
  </w:num>
  <w:num w:numId="33">
    <w:abstractNumId w:val="11"/>
  </w:num>
  <w:num w:numId="34">
    <w:abstractNumId w:val="25"/>
  </w:num>
  <w:num w:numId="35">
    <w:abstractNumId w:val="23"/>
  </w:num>
  <w:num w:numId="36">
    <w:abstractNumId w:val="34"/>
  </w:num>
  <w:num w:numId="37">
    <w:abstractNumId w:val="16"/>
  </w:num>
  <w:num w:numId="38">
    <w:abstractNumId w:val="1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E72"/>
    <w:rsid w:val="0000207B"/>
    <w:rsid w:val="000023B3"/>
    <w:rsid w:val="00004EC6"/>
    <w:rsid w:val="00006A0C"/>
    <w:rsid w:val="00012563"/>
    <w:rsid w:val="00042ECF"/>
    <w:rsid w:val="000808AB"/>
    <w:rsid w:val="000A321A"/>
    <w:rsid w:val="000B34EE"/>
    <w:rsid w:val="000B397C"/>
    <w:rsid w:val="000C09E3"/>
    <w:rsid w:val="000E24CD"/>
    <w:rsid w:val="000F31E9"/>
    <w:rsid w:val="00102548"/>
    <w:rsid w:val="00103A25"/>
    <w:rsid w:val="00123BA3"/>
    <w:rsid w:val="001328F4"/>
    <w:rsid w:val="00144EAF"/>
    <w:rsid w:val="00153F39"/>
    <w:rsid w:val="00162AA7"/>
    <w:rsid w:val="0016516F"/>
    <w:rsid w:val="00181695"/>
    <w:rsid w:val="001920EF"/>
    <w:rsid w:val="001A2C6A"/>
    <w:rsid w:val="001A776B"/>
    <w:rsid w:val="001C3FA2"/>
    <w:rsid w:val="001C7E35"/>
    <w:rsid w:val="001E674B"/>
    <w:rsid w:val="001E6CB6"/>
    <w:rsid w:val="001F5616"/>
    <w:rsid w:val="002371C5"/>
    <w:rsid w:val="00237D70"/>
    <w:rsid w:val="00245733"/>
    <w:rsid w:val="0025135D"/>
    <w:rsid w:val="00256031"/>
    <w:rsid w:val="00267159"/>
    <w:rsid w:val="002810E0"/>
    <w:rsid w:val="00284875"/>
    <w:rsid w:val="00285A96"/>
    <w:rsid w:val="002915FF"/>
    <w:rsid w:val="002B12A0"/>
    <w:rsid w:val="002D6A83"/>
    <w:rsid w:val="002F0B0E"/>
    <w:rsid w:val="002F3E72"/>
    <w:rsid w:val="002F46E6"/>
    <w:rsid w:val="002F66F1"/>
    <w:rsid w:val="003023D4"/>
    <w:rsid w:val="00321D57"/>
    <w:rsid w:val="00324086"/>
    <w:rsid w:val="003451D4"/>
    <w:rsid w:val="00346E8C"/>
    <w:rsid w:val="003610DF"/>
    <w:rsid w:val="003743FF"/>
    <w:rsid w:val="00383414"/>
    <w:rsid w:val="00390392"/>
    <w:rsid w:val="003A500B"/>
    <w:rsid w:val="003A63CD"/>
    <w:rsid w:val="003B2158"/>
    <w:rsid w:val="003B3B8B"/>
    <w:rsid w:val="003B4D11"/>
    <w:rsid w:val="003D17F9"/>
    <w:rsid w:val="00400580"/>
    <w:rsid w:val="00404A85"/>
    <w:rsid w:val="004127C6"/>
    <w:rsid w:val="00412AC3"/>
    <w:rsid w:val="00420101"/>
    <w:rsid w:val="00422905"/>
    <w:rsid w:val="00430696"/>
    <w:rsid w:val="00442726"/>
    <w:rsid w:val="00450510"/>
    <w:rsid w:val="004532F3"/>
    <w:rsid w:val="00457DE4"/>
    <w:rsid w:val="00457FFD"/>
    <w:rsid w:val="00462A10"/>
    <w:rsid w:val="004634E9"/>
    <w:rsid w:val="00463AB0"/>
    <w:rsid w:val="004819EA"/>
    <w:rsid w:val="00485118"/>
    <w:rsid w:val="0048614C"/>
    <w:rsid w:val="0049020B"/>
    <w:rsid w:val="00491C8E"/>
    <w:rsid w:val="00492230"/>
    <w:rsid w:val="004B74EA"/>
    <w:rsid w:val="004B7D5D"/>
    <w:rsid w:val="004C449D"/>
    <w:rsid w:val="004C4A14"/>
    <w:rsid w:val="004C63C0"/>
    <w:rsid w:val="004D168D"/>
    <w:rsid w:val="004E6465"/>
    <w:rsid w:val="00502858"/>
    <w:rsid w:val="00503B6D"/>
    <w:rsid w:val="00503E66"/>
    <w:rsid w:val="0051258B"/>
    <w:rsid w:val="005216F2"/>
    <w:rsid w:val="00525203"/>
    <w:rsid w:val="00526927"/>
    <w:rsid w:val="00531B8F"/>
    <w:rsid w:val="00531EB2"/>
    <w:rsid w:val="00534021"/>
    <w:rsid w:val="00537F8B"/>
    <w:rsid w:val="00553F21"/>
    <w:rsid w:val="005607AD"/>
    <w:rsid w:val="005661DF"/>
    <w:rsid w:val="00566729"/>
    <w:rsid w:val="0058617E"/>
    <w:rsid w:val="00586ABE"/>
    <w:rsid w:val="00587E25"/>
    <w:rsid w:val="00595719"/>
    <w:rsid w:val="005A2107"/>
    <w:rsid w:val="005A2830"/>
    <w:rsid w:val="005B6E1D"/>
    <w:rsid w:val="005C3EC7"/>
    <w:rsid w:val="005C40E9"/>
    <w:rsid w:val="005D6083"/>
    <w:rsid w:val="0061589D"/>
    <w:rsid w:val="00615A5F"/>
    <w:rsid w:val="00616233"/>
    <w:rsid w:val="00621264"/>
    <w:rsid w:val="006253A7"/>
    <w:rsid w:val="00626531"/>
    <w:rsid w:val="006323FB"/>
    <w:rsid w:val="00635249"/>
    <w:rsid w:val="00642217"/>
    <w:rsid w:val="00644B39"/>
    <w:rsid w:val="00646B11"/>
    <w:rsid w:val="00656B24"/>
    <w:rsid w:val="006610F2"/>
    <w:rsid w:val="0066460A"/>
    <w:rsid w:val="0067044F"/>
    <w:rsid w:val="00675EC7"/>
    <w:rsid w:val="00682120"/>
    <w:rsid w:val="0069032F"/>
    <w:rsid w:val="00693D39"/>
    <w:rsid w:val="00695F6B"/>
    <w:rsid w:val="00697996"/>
    <w:rsid w:val="00697C37"/>
    <w:rsid w:val="006A4176"/>
    <w:rsid w:val="006A68A9"/>
    <w:rsid w:val="006B0FB1"/>
    <w:rsid w:val="006B572D"/>
    <w:rsid w:val="006C139F"/>
    <w:rsid w:val="006D73B3"/>
    <w:rsid w:val="006E7AAF"/>
    <w:rsid w:val="006F1C72"/>
    <w:rsid w:val="007070F3"/>
    <w:rsid w:val="007273CA"/>
    <w:rsid w:val="0073560C"/>
    <w:rsid w:val="00740EEA"/>
    <w:rsid w:val="00742F0A"/>
    <w:rsid w:val="007512C6"/>
    <w:rsid w:val="00751D88"/>
    <w:rsid w:val="007577AF"/>
    <w:rsid w:val="00760FE9"/>
    <w:rsid w:val="00765FC7"/>
    <w:rsid w:val="00787478"/>
    <w:rsid w:val="007914A4"/>
    <w:rsid w:val="00794407"/>
    <w:rsid w:val="007A51E2"/>
    <w:rsid w:val="007A5C1B"/>
    <w:rsid w:val="007D54F4"/>
    <w:rsid w:val="007E0222"/>
    <w:rsid w:val="007E3DE1"/>
    <w:rsid w:val="007F01D1"/>
    <w:rsid w:val="007F2B9B"/>
    <w:rsid w:val="007F7466"/>
    <w:rsid w:val="0080237C"/>
    <w:rsid w:val="0080321D"/>
    <w:rsid w:val="00805FF7"/>
    <w:rsid w:val="008073F1"/>
    <w:rsid w:val="0081124A"/>
    <w:rsid w:val="008253CF"/>
    <w:rsid w:val="00830BDB"/>
    <w:rsid w:val="00840E8F"/>
    <w:rsid w:val="00844C5F"/>
    <w:rsid w:val="0085618B"/>
    <w:rsid w:val="00860440"/>
    <w:rsid w:val="008641BB"/>
    <w:rsid w:val="008651B1"/>
    <w:rsid w:val="0086782C"/>
    <w:rsid w:val="00877AB5"/>
    <w:rsid w:val="00887AA6"/>
    <w:rsid w:val="008B7C1D"/>
    <w:rsid w:val="008C3C2E"/>
    <w:rsid w:val="008E0505"/>
    <w:rsid w:val="008F5603"/>
    <w:rsid w:val="00903773"/>
    <w:rsid w:val="00904CFF"/>
    <w:rsid w:val="009057BA"/>
    <w:rsid w:val="0090676E"/>
    <w:rsid w:val="00911186"/>
    <w:rsid w:val="00914272"/>
    <w:rsid w:val="00921243"/>
    <w:rsid w:val="009240F2"/>
    <w:rsid w:val="00942FB3"/>
    <w:rsid w:val="00946CAD"/>
    <w:rsid w:val="00950CC8"/>
    <w:rsid w:val="00952AFC"/>
    <w:rsid w:val="00955EA6"/>
    <w:rsid w:val="00962B1A"/>
    <w:rsid w:val="00963F97"/>
    <w:rsid w:val="00977A21"/>
    <w:rsid w:val="0098219C"/>
    <w:rsid w:val="00982E0F"/>
    <w:rsid w:val="009A2CE5"/>
    <w:rsid w:val="009B12AA"/>
    <w:rsid w:val="009B1E15"/>
    <w:rsid w:val="009B4CFF"/>
    <w:rsid w:val="009C07EF"/>
    <w:rsid w:val="009D24E8"/>
    <w:rsid w:val="009D5958"/>
    <w:rsid w:val="009D7353"/>
    <w:rsid w:val="009E6E94"/>
    <w:rsid w:val="009F24DE"/>
    <w:rsid w:val="009F7125"/>
    <w:rsid w:val="00A035D2"/>
    <w:rsid w:val="00A05667"/>
    <w:rsid w:val="00A0609D"/>
    <w:rsid w:val="00A0797C"/>
    <w:rsid w:val="00A07C33"/>
    <w:rsid w:val="00A1260F"/>
    <w:rsid w:val="00A13032"/>
    <w:rsid w:val="00A311A2"/>
    <w:rsid w:val="00A559A0"/>
    <w:rsid w:val="00A57EBA"/>
    <w:rsid w:val="00A60059"/>
    <w:rsid w:val="00A73F75"/>
    <w:rsid w:val="00A85370"/>
    <w:rsid w:val="00A85576"/>
    <w:rsid w:val="00A86F16"/>
    <w:rsid w:val="00A9692E"/>
    <w:rsid w:val="00AE3672"/>
    <w:rsid w:val="00AE6313"/>
    <w:rsid w:val="00AF27F8"/>
    <w:rsid w:val="00B07B4B"/>
    <w:rsid w:val="00B16A75"/>
    <w:rsid w:val="00B25CEF"/>
    <w:rsid w:val="00B27519"/>
    <w:rsid w:val="00B35377"/>
    <w:rsid w:val="00B37795"/>
    <w:rsid w:val="00B51CE6"/>
    <w:rsid w:val="00B6559C"/>
    <w:rsid w:val="00B7301F"/>
    <w:rsid w:val="00BB1EA1"/>
    <w:rsid w:val="00BC4E9B"/>
    <w:rsid w:val="00BD4D0F"/>
    <w:rsid w:val="00BF4E4D"/>
    <w:rsid w:val="00BF6277"/>
    <w:rsid w:val="00C074A2"/>
    <w:rsid w:val="00C07F68"/>
    <w:rsid w:val="00C43AA5"/>
    <w:rsid w:val="00C45F2E"/>
    <w:rsid w:val="00C50372"/>
    <w:rsid w:val="00C567CE"/>
    <w:rsid w:val="00C641F8"/>
    <w:rsid w:val="00C65AAA"/>
    <w:rsid w:val="00C66C56"/>
    <w:rsid w:val="00C77ADC"/>
    <w:rsid w:val="00C91CF2"/>
    <w:rsid w:val="00C91F22"/>
    <w:rsid w:val="00C934BC"/>
    <w:rsid w:val="00CA4332"/>
    <w:rsid w:val="00CB122A"/>
    <w:rsid w:val="00CB5C64"/>
    <w:rsid w:val="00CE02AE"/>
    <w:rsid w:val="00CF2342"/>
    <w:rsid w:val="00CF3518"/>
    <w:rsid w:val="00D07E5B"/>
    <w:rsid w:val="00D11534"/>
    <w:rsid w:val="00D1161D"/>
    <w:rsid w:val="00D43252"/>
    <w:rsid w:val="00D45FAA"/>
    <w:rsid w:val="00D651DB"/>
    <w:rsid w:val="00D71646"/>
    <w:rsid w:val="00D961FE"/>
    <w:rsid w:val="00DB497D"/>
    <w:rsid w:val="00DC2E37"/>
    <w:rsid w:val="00DC5EC3"/>
    <w:rsid w:val="00DD6F16"/>
    <w:rsid w:val="00DD7225"/>
    <w:rsid w:val="00DE09B6"/>
    <w:rsid w:val="00DF1BA0"/>
    <w:rsid w:val="00DF2597"/>
    <w:rsid w:val="00DF649C"/>
    <w:rsid w:val="00DF7240"/>
    <w:rsid w:val="00E01D16"/>
    <w:rsid w:val="00E12826"/>
    <w:rsid w:val="00E404D2"/>
    <w:rsid w:val="00E46D13"/>
    <w:rsid w:val="00E53D30"/>
    <w:rsid w:val="00E602C9"/>
    <w:rsid w:val="00E64213"/>
    <w:rsid w:val="00E74204"/>
    <w:rsid w:val="00E83A2B"/>
    <w:rsid w:val="00EA514C"/>
    <w:rsid w:val="00EB2627"/>
    <w:rsid w:val="00ED3730"/>
    <w:rsid w:val="00EE3CFD"/>
    <w:rsid w:val="00EF0B69"/>
    <w:rsid w:val="00EF4390"/>
    <w:rsid w:val="00F039A7"/>
    <w:rsid w:val="00F11AA4"/>
    <w:rsid w:val="00F20477"/>
    <w:rsid w:val="00F675A3"/>
    <w:rsid w:val="00F74316"/>
    <w:rsid w:val="00F74A88"/>
    <w:rsid w:val="00F9023C"/>
    <w:rsid w:val="00F94AB6"/>
    <w:rsid w:val="00F95FE1"/>
    <w:rsid w:val="00FA1AAE"/>
    <w:rsid w:val="00FA7FC5"/>
    <w:rsid w:val="00FB1BD4"/>
    <w:rsid w:val="00FB5894"/>
    <w:rsid w:val="00FD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BB783"/>
  <w15:docId w15:val="{BB2D908B-FF65-4945-9E05-5E801042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12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62A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1A2C6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E72"/>
    <w:rPr>
      <w:color w:val="0000FF" w:themeColor="hyperlink"/>
      <w:u w:val="single"/>
    </w:rPr>
  </w:style>
  <w:style w:type="paragraph" w:styleId="ListParagraph">
    <w:name w:val="List Paragraph"/>
    <w:basedOn w:val="Normal"/>
    <w:uiPriority w:val="34"/>
    <w:qFormat/>
    <w:rsid w:val="002F3E72"/>
    <w:pPr>
      <w:ind w:left="720"/>
      <w:contextualSpacing/>
    </w:pPr>
  </w:style>
  <w:style w:type="table" w:styleId="TableGrid">
    <w:name w:val="Table Grid"/>
    <w:basedOn w:val="TableNormal"/>
    <w:uiPriority w:val="59"/>
    <w:rsid w:val="00BF6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2905"/>
    <w:pPr>
      <w:autoSpaceDE w:val="0"/>
      <w:autoSpaceDN w:val="0"/>
      <w:adjustRightInd w:val="0"/>
      <w:spacing w:after="0" w:line="240" w:lineRule="auto"/>
    </w:pPr>
    <w:rPr>
      <w:rFonts w:ascii="Futura Std Medium" w:hAnsi="Futura Std Medium" w:cs="Futura Std Medium"/>
      <w:color w:val="000000"/>
      <w:sz w:val="24"/>
      <w:szCs w:val="24"/>
    </w:rPr>
  </w:style>
  <w:style w:type="character" w:customStyle="1" w:styleId="A2">
    <w:name w:val="A2"/>
    <w:uiPriority w:val="99"/>
    <w:rsid w:val="00422905"/>
    <w:rPr>
      <w:rFonts w:cs="Futura Std Medium"/>
      <w:color w:val="FFFFFF"/>
      <w:sz w:val="48"/>
      <w:szCs w:val="48"/>
    </w:rPr>
  </w:style>
  <w:style w:type="character" w:customStyle="1" w:styleId="apple-converted-space">
    <w:name w:val="apple-converted-space"/>
    <w:basedOn w:val="DefaultParagraphFont"/>
    <w:rsid w:val="0058617E"/>
  </w:style>
  <w:style w:type="paragraph" w:styleId="Header">
    <w:name w:val="header"/>
    <w:basedOn w:val="Normal"/>
    <w:link w:val="HeaderChar"/>
    <w:uiPriority w:val="99"/>
    <w:unhideWhenUsed/>
    <w:rsid w:val="00DC5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EC3"/>
  </w:style>
  <w:style w:type="paragraph" w:styleId="Footer">
    <w:name w:val="footer"/>
    <w:basedOn w:val="Normal"/>
    <w:link w:val="FooterChar"/>
    <w:uiPriority w:val="99"/>
    <w:unhideWhenUsed/>
    <w:rsid w:val="00DC5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EC3"/>
  </w:style>
  <w:style w:type="character" w:customStyle="1" w:styleId="Heading1Char">
    <w:name w:val="Heading 1 Char"/>
    <w:basedOn w:val="DefaultParagraphFont"/>
    <w:link w:val="Heading1"/>
    <w:uiPriority w:val="9"/>
    <w:rsid w:val="0081124A"/>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1A2C6A"/>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10254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2548"/>
    <w:rPr>
      <w:rFonts w:ascii="Times New Roman" w:hAnsi="Times New Roman" w:cs="Times New Roman"/>
      <w:sz w:val="18"/>
      <w:szCs w:val="18"/>
    </w:rPr>
  </w:style>
  <w:style w:type="character" w:customStyle="1" w:styleId="Heading2Char">
    <w:name w:val="Heading 2 Char"/>
    <w:basedOn w:val="DefaultParagraphFont"/>
    <w:link w:val="Heading2"/>
    <w:uiPriority w:val="9"/>
    <w:rsid w:val="00162AA7"/>
    <w:rPr>
      <w:rFonts w:asciiTheme="majorHAnsi" w:eastAsiaTheme="majorEastAsia" w:hAnsiTheme="majorHAnsi" w:cstheme="majorBidi"/>
      <w:b/>
      <w:bCs/>
      <w:color w:val="4F81BD" w:themeColor="accent1"/>
      <w:sz w:val="26"/>
      <w:szCs w:val="26"/>
    </w:rPr>
  </w:style>
  <w:style w:type="character" w:customStyle="1" w:styleId="titleh2">
    <w:name w:val="titleh2"/>
    <w:basedOn w:val="DefaultParagraphFont"/>
    <w:rsid w:val="00162AA7"/>
  </w:style>
  <w:style w:type="character" w:styleId="Emphasis">
    <w:name w:val="Emphasis"/>
    <w:basedOn w:val="DefaultParagraphFont"/>
    <w:uiPriority w:val="20"/>
    <w:qFormat/>
    <w:rsid w:val="00E46D13"/>
    <w:rPr>
      <w:i/>
      <w:iCs/>
    </w:rPr>
  </w:style>
  <w:style w:type="character" w:styleId="CommentReference">
    <w:name w:val="annotation reference"/>
    <w:basedOn w:val="DefaultParagraphFont"/>
    <w:uiPriority w:val="99"/>
    <w:semiHidden/>
    <w:unhideWhenUsed/>
    <w:rsid w:val="00FD0D83"/>
    <w:rPr>
      <w:sz w:val="18"/>
      <w:szCs w:val="18"/>
    </w:rPr>
  </w:style>
  <w:style w:type="paragraph" w:styleId="CommentText">
    <w:name w:val="annotation text"/>
    <w:basedOn w:val="Normal"/>
    <w:link w:val="CommentTextChar"/>
    <w:uiPriority w:val="99"/>
    <w:unhideWhenUsed/>
    <w:rsid w:val="00FD0D83"/>
    <w:pPr>
      <w:spacing w:line="240" w:lineRule="auto"/>
    </w:pPr>
    <w:rPr>
      <w:sz w:val="24"/>
      <w:szCs w:val="24"/>
    </w:rPr>
  </w:style>
  <w:style w:type="character" w:customStyle="1" w:styleId="CommentTextChar">
    <w:name w:val="Comment Text Char"/>
    <w:basedOn w:val="DefaultParagraphFont"/>
    <w:link w:val="CommentText"/>
    <w:uiPriority w:val="99"/>
    <w:rsid w:val="00FD0D83"/>
    <w:rPr>
      <w:sz w:val="24"/>
      <w:szCs w:val="24"/>
    </w:rPr>
  </w:style>
  <w:style w:type="paragraph" w:styleId="CommentSubject">
    <w:name w:val="annotation subject"/>
    <w:basedOn w:val="CommentText"/>
    <w:next w:val="CommentText"/>
    <w:link w:val="CommentSubjectChar"/>
    <w:uiPriority w:val="99"/>
    <w:semiHidden/>
    <w:unhideWhenUsed/>
    <w:rsid w:val="00FD0D83"/>
    <w:rPr>
      <w:b/>
      <w:bCs/>
      <w:sz w:val="20"/>
      <w:szCs w:val="20"/>
    </w:rPr>
  </w:style>
  <w:style w:type="character" w:customStyle="1" w:styleId="CommentSubjectChar">
    <w:name w:val="Comment Subject Char"/>
    <w:basedOn w:val="CommentTextChar"/>
    <w:link w:val="CommentSubject"/>
    <w:uiPriority w:val="99"/>
    <w:semiHidden/>
    <w:rsid w:val="00FD0D83"/>
    <w:rPr>
      <w:b/>
      <w:bCs/>
      <w:sz w:val="20"/>
      <w:szCs w:val="20"/>
    </w:rPr>
  </w:style>
  <w:style w:type="character" w:styleId="FollowedHyperlink">
    <w:name w:val="FollowedHyperlink"/>
    <w:basedOn w:val="DefaultParagraphFont"/>
    <w:uiPriority w:val="99"/>
    <w:semiHidden/>
    <w:unhideWhenUsed/>
    <w:rsid w:val="00EB2627"/>
    <w:rPr>
      <w:color w:val="800080" w:themeColor="followedHyperlink"/>
      <w:u w:val="single"/>
    </w:rPr>
  </w:style>
  <w:style w:type="paragraph" w:customStyle="1" w:styleId="m323028917053356382msolistparagraph">
    <w:name w:val="m_323028917053356382msolistparagraph"/>
    <w:basedOn w:val="Normal"/>
    <w:rsid w:val="006212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D43252"/>
  </w:style>
  <w:style w:type="character" w:styleId="HTMLCite">
    <w:name w:val="HTML Cite"/>
    <w:basedOn w:val="DefaultParagraphFont"/>
    <w:uiPriority w:val="99"/>
    <w:semiHidden/>
    <w:unhideWhenUsed/>
    <w:rsid w:val="00A13032"/>
    <w:rPr>
      <w:i/>
      <w:iCs/>
    </w:rPr>
  </w:style>
  <w:style w:type="paragraph" w:customStyle="1" w:styleId="Pa2">
    <w:name w:val="Pa2"/>
    <w:basedOn w:val="Default"/>
    <w:next w:val="Default"/>
    <w:uiPriority w:val="99"/>
    <w:rsid w:val="001920EF"/>
    <w:pPr>
      <w:spacing w:line="188" w:lineRule="atLeast"/>
    </w:pPr>
    <w:rPr>
      <w:rFonts w:ascii="Lato" w:hAnsi="Lato" w:cstheme="minorBidi"/>
      <w:color w:val="auto"/>
    </w:rPr>
  </w:style>
  <w:style w:type="character" w:customStyle="1" w:styleId="A3">
    <w:name w:val="A3"/>
    <w:uiPriority w:val="99"/>
    <w:rsid w:val="001920EF"/>
    <w:rPr>
      <w:rFonts w:cs="Lato"/>
      <w:color w:val="211D1E"/>
      <w:sz w:val="11"/>
      <w:szCs w:val="11"/>
    </w:rPr>
  </w:style>
  <w:style w:type="paragraph" w:customStyle="1" w:styleId="Pa0">
    <w:name w:val="Pa0"/>
    <w:basedOn w:val="Default"/>
    <w:next w:val="Default"/>
    <w:uiPriority w:val="99"/>
    <w:rsid w:val="00F95FE1"/>
    <w:pPr>
      <w:spacing w:line="961" w:lineRule="atLeast"/>
    </w:pPr>
    <w:rPr>
      <w:rFonts w:ascii="HelveticaNeueLT Std" w:hAnsi="HelveticaNeueLT Std" w:cstheme="minorBidi"/>
      <w:color w:val="auto"/>
    </w:rPr>
  </w:style>
  <w:style w:type="character" w:customStyle="1" w:styleId="A0">
    <w:name w:val="A0"/>
    <w:uiPriority w:val="99"/>
    <w:rsid w:val="00F95FE1"/>
    <w:rPr>
      <w:rFonts w:cs="HelveticaNeueLT Std"/>
      <w:b/>
      <w:bCs/>
      <w:color w:val="FFFFFF"/>
      <w:sz w:val="92"/>
      <w:szCs w:val="92"/>
    </w:rPr>
  </w:style>
  <w:style w:type="character" w:customStyle="1" w:styleId="A1">
    <w:name w:val="A1"/>
    <w:uiPriority w:val="99"/>
    <w:rsid w:val="00A0797C"/>
    <w:rPr>
      <w:rFonts w:cs="Foundry Sterling Light"/>
      <w:color w:val="00653D"/>
      <w:sz w:val="171"/>
      <w:szCs w:val="171"/>
    </w:rPr>
  </w:style>
  <w:style w:type="character" w:customStyle="1" w:styleId="UnresolvedMention1">
    <w:name w:val="Unresolved Mention1"/>
    <w:basedOn w:val="DefaultParagraphFont"/>
    <w:uiPriority w:val="99"/>
    <w:semiHidden/>
    <w:unhideWhenUsed/>
    <w:rsid w:val="002F46E6"/>
    <w:rPr>
      <w:color w:val="808080"/>
      <w:shd w:val="clear" w:color="auto" w:fill="E6E6E6"/>
    </w:rPr>
  </w:style>
  <w:style w:type="paragraph" w:customStyle="1" w:styleId="p1">
    <w:name w:val="p1"/>
    <w:basedOn w:val="Normal"/>
    <w:rsid w:val="00502858"/>
    <w:pPr>
      <w:spacing w:after="0" w:line="240" w:lineRule="auto"/>
    </w:pPr>
    <w:rPr>
      <w:rFonts w:ascii="Times New Roman" w:eastAsiaTheme="minorEastAsia" w:hAnsi="Times New Roman" w:cs="Times New Roman"/>
      <w:sz w:val="24"/>
      <w:szCs w:val="24"/>
    </w:rPr>
  </w:style>
  <w:style w:type="character" w:customStyle="1" w:styleId="s1">
    <w:name w:val="s1"/>
    <w:basedOn w:val="DefaultParagraphFont"/>
    <w:rsid w:val="00502858"/>
    <w:rPr>
      <w:rFonts w:ascii="Helvetica" w:hAnsi="Helvetica" w:hint="default"/>
      <w:b w:val="0"/>
      <w:bCs w:val="0"/>
      <w:i w:val="0"/>
      <w:iCs w:val="0"/>
      <w:sz w:val="24"/>
      <w:szCs w:val="24"/>
    </w:rPr>
  </w:style>
  <w:style w:type="character" w:customStyle="1" w:styleId="UnresolvedMention2">
    <w:name w:val="Unresolved Mention2"/>
    <w:basedOn w:val="DefaultParagraphFont"/>
    <w:uiPriority w:val="99"/>
    <w:semiHidden/>
    <w:unhideWhenUsed/>
    <w:rsid w:val="00457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75114">
      <w:bodyDiv w:val="1"/>
      <w:marLeft w:val="0"/>
      <w:marRight w:val="0"/>
      <w:marTop w:val="0"/>
      <w:marBottom w:val="0"/>
      <w:divBdr>
        <w:top w:val="none" w:sz="0" w:space="0" w:color="auto"/>
        <w:left w:val="none" w:sz="0" w:space="0" w:color="auto"/>
        <w:bottom w:val="none" w:sz="0" w:space="0" w:color="auto"/>
        <w:right w:val="none" w:sz="0" w:space="0" w:color="auto"/>
      </w:divBdr>
    </w:div>
    <w:div w:id="200409525">
      <w:bodyDiv w:val="1"/>
      <w:marLeft w:val="0"/>
      <w:marRight w:val="0"/>
      <w:marTop w:val="0"/>
      <w:marBottom w:val="0"/>
      <w:divBdr>
        <w:top w:val="none" w:sz="0" w:space="0" w:color="auto"/>
        <w:left w:val="none" w:sz="0" w:space="0" w:color="auto"/>
        <w:bottom w:val="none" w:sz="0" w:space="0" w:color="auto"/>
        <w:right w:val="none" w:sz="0" w:space="0" w:color="auto"/>
      </w:divBdr>
    </w:div>
    <w:div w:id="281771269">
      <w:bodyDiv w:val="1"/>
      <w:marLeft w:val="0"/>
      <w:marRight w:val="0"/>
      <w:marTop w:val="0"/>
      <w:marBottom w:val="0"/>
      <w:divBdr>
        <w:top w:val="none" w:sz="0" w:space="0" w:color="auto"/>
        <w:left w:val="none" w:sz="0" w:space="0" w:color="auto"/>
        <w:bottom w:val="none" w:sz="0" w:space="0" w:color="auto"/>
        <w:right w:val="none" w:sz="0" w:space="0" w:color="auto"/>
      </w:divBdr>
    </w:div>
    <w:div w:id="284385715">
      <w:bodyDiv w:val="1"/>
      <w:marLeft w:val="0"/>
      <w:marRight w:val="0"/>
      <w:marTop w:val="0"/>
      <w:marBottom w:val="0"/>
      <w:divBdr>
        <w:top w:val="none" w:sz="0" w:space="0" w:color="auto"/>
        <w:left w:val="none" w:sz="0" w:space="0" w:color="auto"/>
        <w:bottom w:val="none" w:sz="0" w:space="0" w:color="auto"/>
        <w:right w:val="none" w:sz="0" w:space="0" w:color="auto"/>
      </w:divBdr>
      <w:divsChild>
        <w:div w:id="806362754">
          <w:marLeft w:val="0"/>
          <w:marRight w:val="0"/>
          <w:marTop w:val="0"/>
          <w:marBottom w:val="0"/>
          <w:divBdr>
            <w:top w:val="none" w:sz="0" w:space="0" w:color="auto"/>
            <w:left w:val="none" w:sz="0" w:space="0" w:color="auto"/>
            <w:bottom w:val="none" w:sz="0" w:space="0" w:color="auto"/>
            <w:right w:val="none" w:sz="0" w:space="0" w:color="auto"/>
          </w:divBdr>
        </w:div>
        <w:div w:id="1609968542">
          <w:marLeft w:val="0"/>
          <w:marRight w:val="0"/>
          <w:marTop w:val="0"/>
          <w:marBottom w:val="0"/>
          <w:divBdr>
            <w:top w:val="none" w:sz="0" w:space="0" w:color="auto"/>
            <w:left w:val="none" w:sz="0" w:space="0" w:color="auto"/>
            <w:bottom w:val="none" w:sz="0" w:space="0" w:color="auto"/>
            <w:right w:val="none" w:sz="0" w:space="0" w:color="auto"/>
          </w:divBdr>
        </w:div>
        <w:div w:id="1693335961">
          <w:marLeft w:val="0"/>
          <w:marRight w:val="0"/>
          <w:marTop w:val="0"/>
          <w:marBottom w:val="0"/>
          <w:divBdr>
            <w:top w:val="none" w:sz="0" w:space="0" w:color="auto"/>
            <w:left w:val="none" w:sz="0" w:space="0" w:color="auto"/>
            <w:bottom w:val="none" w:sz="0" w:space="0" w:color="auto"/>
            <w:right w:val="none" w:sz="0" w:space="0" w:color="auto"/>
          </w:divBdr>
        </w:div>
        <w:div w:id="476457977">
          <w:marLeft w:val="0"/>
          <w:marRight w:val="0"/>
          <w:marTop w:val="0"/>
          <w:marBottom w:val="0"/>
          <w:divBdr>
            <w:top w:val="none" w:sz="0" w:space="0" w:color="auto"/>
            <w:left w:val="none" w:sz="0" w:space="0" w:color="auto"/>
            <w:bottom w:val="none" w:sz="0" w:space="0" w:color="auto"/>
            <w:right w:val="none" w:sz="0" w:space="0" w:color="auto"/>
          </w:divBdr>
        </w:div>
      </w:divsChild>
    </w:div>
    <w:div w:id="306862121">
      <w:bodyDiv w:val="1"/>
      <w:marLeft w:val="0"/>
      <w:marRight w:val="0"/>
      <w:marTop w:val="0"/>
      <w:marBottom w:val="0"/>
      <w:divBdr>
        <w:top w:val="none" w:sz="0" w:space="0" w:color="auto"/>
        <w:left w:val="none" w:sz="0" w:space="0" w:color="auto"/>
        <w:bottom w:val="none" w:sz="0" w:space="0" w:color="auto"/>
        <w:right w:val="none" w:sz="0" w:space="0" w:color="auto"/>
      </w:divBdr>
    </w:div>
    <w:div w:id="319820744">
      <w:bodyDiv w:val="1"/>
      <w:marLeft w:val="0"/>
      <w:marRight w:val="0"/>
      <w:marTop w:val="0"/>
      <w:marBottom w:val="0"/>
      <w:divBdr>
        <w:top w:val="none" w:sz="0" w:space="0" w:color="auto"/>
        <w:left w:val="none" w:sz="0" w:space="0" w:color="auto"/>
        <w:bottom w:val="none" w:sz="0" w:space="0" w:color="auto"/>
        <w:right w:val="none" w:sz="0" w:space="0" w:color="auto"/>
      </w:divBdr>
    </w:div>
    <w:div w:id="359474333">
      <w:bodyDiv w:val="1"/>
      <w:marLeft w:val="0"/>
      <w:marRight w:val="0"/>
      <w:marTop w:val="0"/>
      <w:marBottom w:val="0"/>
      <w:divBdr>
        <w:top w:val="none" w:sz="0" w:space="0" w:color="auto"/>
        <w:left w:val="none" w:sz="0" w:space="0" w:color="auto"/>
        <w:bottom w:val="none" w:sz="0" w:space="0" w:color="auto"/>
        <w:right w:val="none" w:sz="0" w:space="0" w:color="auto"/>
      </w:divBdr>
      <w:divsChild>
        <w:div w:id="1973169236">
          <w:marLeft w:val="45"/>
          <w:marRight w:val="45"/>
          <w:marTop w:val="15"/>
          <w:marBottom w:val="0"/>
          <w:divBdr>
            <w:top w:val="none" w:sz="0" w:space="0" w:color="auto"/>
            <w:left w:val="none" w:sz="0" w:space="0" w:color="auto"/>
            <w:bottom w:val="none" w:sz="0" w:space="0" w:color="auto"/>
            <w:right w:val="none" w:sz="0" w:space="0" w:color="auto"/>
          </w:divBdr>
          <w:divsChild>
            <w:div w:id="2286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4894">
      <w:bodyDiv w:val="1"/>
      <w:marLeft w:val="0"/>
      <w:marRight w:val="0"/>
      <w:marTop w:val="0"/>
      <w:marBottom w:val="0"/>
      <w:divBdr>
        <w:top w:val="none" w:sz="0" w:space="0" w:color="auto"/>
        <w:left w:val="none" w:sz="0" w:space="0" w:color="auto"/>
        <w:bottom w:val="none" w:sz="0" w:space="0" w:color="auto"/>
        <w:right w:val="none" w:sz="0" w:space="0" w:color="auto"/>
      </w:divBdr>
    </w:div>
    <w:div w:id="448857591">
      <w:bodyDiv w:val="1"/>
      <w:marLeft w:val="0"/>
      <w:marRight w:val="0"/>
      <w:marTop w:val="0"/>
      <w:marBottom w:val="0"/>
      <w:divBdr>
        <w:top w:val="none" w:sz="0" w:space="0" w:color="auto"/>
        <w:left w:val="none" w:sz="0" w:space="0" w:color="auto"/>
        <w:bottom w:val="none" w:sz="0" w:space="0" w:color="auto"/>
        <w:right w:val="none" w:sz="0" w:space="0" w:color="auto"/>
      </w:divBdr>
    </w:div>
    <w:div w:id="456685225">
      <w:bodyDiv w:val="1"/>
      <w:marLeft w:val="0"/>
      <w:marRight w:val="0"/>
      <w:marTop w:val="0"/>
      <w:marBottom w:val="0"/>
      <w:divBdr>
        <w:top w:val="none" w:sz="0" w:space="0" w:color="auto"/>
        <w:left w:val="none" w:sz="0" w:space="0" w:color="auto"/>
        <w:bottom w:val="none" w:sz="0" w:space="0" w:color="auto"/>
        <w:right w:val="none" w:sz="0" w:space="0" w:color="auto"/>
      </w:divBdr>
    </w:div>
    <w:div w:id="703167370">
      <w:bodyDiv w:val="1"/>
      <w:marLeft w:val="0"/>
      <w:marRight w:val="0"/>
      <w:marTop w:val="0"/>
      <w:marBottom w:val="0"/>
      <w:divBdr>
        <w:top w:val="none" w:sz="0" w:space="0" w:color="auto"/>
        <w:left w:val="none" w:sz="0" w:space="0" w:color="auto"/>
        <w:bottom w:val="none" w:sz="0" w:space="0" w:color="auto"/>
        <w:right w:val="none" w:sz="0" w:space="0" w:color="auto"/>
      </w:divBdr>
    </w:div>
    <w:div w:id="725227184">
      <w:bodyDiv w:val="1"/>
      <w:marLeft w:val="0"/>
      <w:marRight w:val="0"/>
      <w:marTop w:val="0"/>
      <w:marBottom w:val="0"/>
      <w:divBdr>
        <w:top w:val="none" w:sz="0" w:space="0" w:color="auto"/>
        <w:left w:val="none" w:sz="0" w:space="0" w:color="auto"/>
        <w:bottom w:val="none" w:sz="0" w:space="0" w:color="auto"/>
        <w:right w:val="none" w:sz="0" w:space="0" w:color="auto"/>
      </w:divBdr>
      <w:divsChild>
        <w:div w:id="286817851">
          <w:marLeft w:val="547"/>
          <w:marRight w:val="0"/>
          <w:marTop w:val="200"/>
          <w:marBottom w:val="0"/>
          <w:divBdr>
            <w:top w:val="none" w:sz="0" w:space="0" w:color="auto"/>
            <w:left w:val="none" w:sz="0" w:space="0" w:color="auto"/>
            <w:bottom w:val="none" w:sz="0" w:space="0" w:color="auto"/>
            <w:right w:val="none" w:sz="0" w:space="0" w:color="auto"/>
          </w:divBdr>
        </w:div>
        <w:div w:id="490486867">
          <w:marLeft w:val="547"/>
          <w:marRight w:val="0"/>
          <w:marTop w:val="200"/>
          <w:marBottom w:val="0"/>
          <w:divBdr>
            <w:top w:val="none" w:sz="0" w:space="0" w:color="auto"/>
            <w:left w:val="none" w:sz="0" w:space="0" w:color="auto"/>
            <w:bottom w:val="none" w:sz="0" w:space="0" w:color="auto"/>
            <w:right w:val="none" w:sz="0" w:space="0" w:color="auto"/>
          </w:divBdr>
        </w:div>
        <w:div w:id="1564759010">
          <w:marLeft w:val="547"/>
          <w:marRight w:val="0"/>
          <w:marTop w:val="200"/>
          <w:marBottom w:val="0"/>
          <w:divBdr>
            <w:top w:val="none" w:sz="0" w:space="0" w:color="auto"/>
            <w:left w:val="none" w:sz="0" w:space="0" w:color="auto"/>
            <w:bottom w:val="none" w:sz="0" w:space="0" w:color="auto"/>
            <w:right w:val="none" w:sz="0" w:space="0" w:color="auto"/>
          </w:divBdr>
        </w:div>
        <w:div w:id="1107580205">
          <w:marLeft w:val="1267"/>
          <w:marRight w:val="0"/>
          <w:marTop w:val="200"/>
          <w:marBottom w:val="0"/>
          <w:divBdr>
            <w:top w:val="none" w:sz="0" w:space="0" w:color="auto"/>
            <w:left w:val="none" w:sz="0" w:space="0" w:color="auto"/>
            <w:bottom w:val="none" w:sz="0" w:space="0" w:color="auto"/>
            <w:right w:val="none" w:sz="0" w:space="0" w:color="auto"/>
          </w:divBdr>
        </w:div>
        <w:div w:id="1333489218">
          <w:marLeft w:val="1267"/>
          <w:marRight w:val="0"/>
          <w:marTop w:val="200"/>
          <w:marBottom w:val="0"/>
          <w:divBdr>
            <w:top w:val="none" w:sz="0" w:space="0" w:color="auto"/>
            <w:left w:val="none" w:sz="0" w:space="0" w:color="auto"/>
            <w:bottom w:val="none" w:sz="0" w:space="0" w:color="auto"/>
            <w:right w:val="none" w:sz="0" w:space="0" w:color="auto"/>
          </w:divBdr>
        </w:div>
        <w:div w:id="1068306342">
          <w:marLeft w:val="1267"/>
          <w:marRight w:val="0"/>
          <w:marTop w:val="200"/>
          <w:marBottom w:val="0"/>
          <w:divBdr>
            <w:top w:val="none" w:sz="0" w:space="0" w:color="auto"/>
            <w:left w:val="none" w:sz="0" w:space="0" w:color="auto"/>
            <w:bottom w:val="none" w:sz="0" w:space="0" w:color="auto"/>
            <w:right w:val="none" w:sz="0" w:space="0" w:color="auto"/>
          </w:divBdr>
        </w:div>
        <w:div w:id="128131996">
          <w:marLeft w:val="547"/>
          <w:marRight w:val="0"/>
          <w:marTop w:val="200"/>
          <w:marBottom w:val="0"/>
          <w:divBdr>
            <w:top w:val="none" w:sz="0" w:space="0" w:color="auto"/>
            <w:left w:val="none" w:sz="0" w:space="0" w:color="auto"/>
            <w:bottom w:val="none" w:sz="0" w:space="0" w:color="auto"/>
            <w:right w:val="none" w:sz="0" w:space="0" w:color="auto"/>
          </w:divBdr>
        </w:div>
      </w:divsChild>
    </w:div>
    <w:div w:id="919094042">
      <w:bodyDiv w:val="1"/>
      <w:marLeft w:val="0"/>
      <w:marRight w:val="0"/>
      <w:marTop w:val="0"/>
      <w:marBottom w:val="0"/>
      <w:divBdr>
        <w:top w:val="none" w:sz="0" w:space="0" w:color="auto"/>
        <w:left w:val="none" w:sz="0" w:space="0" w:color="auto"/>
        <w:bottom w:val="none" w:sz="0" w:space="0" w:color="auto"/>
        <w:right w:val="none" w:sz="0" w:space="0" w:color="auto"/>
      </w:divBdr>
    </w:div>
    <w:div w:id="957493384">
      <w:bodyDiv w:val="1"/>
      <w:marLeft w:val="0"/>
      <w:marRight w:val="0"/>
      <w:marTop w:val="0"/>
      <w:marBottom w:val="0"/>
      <w:divBdr>
        <w:top w:val="none" w:sz="0" w:space="0" w:color="auto"/>
        <w:left w:val="none" w:sz="0" w:space="0" w:color="auto"/>
        <w:bottom w:val="none" w:sz="0" w:space="0" w:color="auto"/>
        <w:right w:val="none" w:sz="0" w:space="0" w:color="auto"/>
      </w:divBdr>
    </w:div>
    <w:div w:id="973800834">
      <w:bodyDiv w:val="1"/>
      <w:marLeft w:val="0"/>
      <w:marRight w:val="0"/>
      <w:marTop w:val="0"/>
      <w:marBottom w:val="0"/>
      <w:divBdr>
        <w:top w:val="none" w:sz="0" w:space="0" w:color="auto"/>
        <w:left w:val="none" w:sz="0" w:space="0" w:color="auto"/>
        <w:bottom w:val="none" w:sz="0" w:space="0" w:color="auto"/>
        <w:right w:val="none" w:sz="0" w:space="0" w:color="auto"/>
      </w:divBdr>
    </w:div>
    <w:div w:id="1038506174">
      <w:bodyDiv w:val="1"/>
      <w:marLeft w:val="0"/>
      <w:marRight w:val="0"/>
      <w:marTop w:val="0"/>
      <w:marBottom w:val="0"/>
      <w:divBdr>
        <w:top w:val="none" w:sz="0" w:space="0" w:color="auto"/>
        <w:left w:val="none" w:sz="0" w:space="0" w:color="auto"/>
        <w:bottom w:val="none" w:sz="0" w:space="0" w:color="auto"/>
        <w:right w:val="none" w:sz="0" w:space="0" w:color="auto"/>
      </w:divBdr>
    </w:div>
    <w:div w:id="1046446066">
      <w:bodyDiv w:val="1"/>
      <w:marLeft w:val="0"/>
      <w:marRight w:val="0"/>
      <w:marTop w:val="0"/>
      <w:marBottom w:val="0"/>
      <w:divBdr>
        <w:top w:val="none" w:sz="0" w:space="0" w:color="auto"/>
        <w:left w:val="none" w:sz="0" w:space="0" w:color="auto"/>
        <w:bottom w:val="none" w:sz="0" w:space="0" w:color="auto"/>
        <w:right w:val="none" w:sz="0" w:space="0" w:color="auto"/>
      </w:divBdr>
    </w:div>
    <w:div w:id="1060983251">
      <w:bodyDiv w:val="1"/>
      <w:marLeft w:val="0"/>
      <w:marRight w:val="0"/>
      <w:marTop w:val="0"/>
      <w:marBottom w:val="0"/>
      <w:divBdr>
        <w:top w:val="none" w:sz="0" w:space="0" w:color="auto"/>
        <w:left w:val="none" w:sz="0" w:space="0" w:color="auto"/>
        <w:bottom w:val="none" w:sz="0" w:space="0" w:color="auto"/>
        <w:right w:val="none" w:sz="0" w:space="0" w:color="auto"/>
      </w:divBdr>
    </w:div>
    <w:div w:id="1137527701">
      <w:bodyDiv w:val="1"/>
      <w:marLeft w:val="0"/>
      <w:marRight w:val="0"/>
      <w:marTop w:val="0"/>
      <w:marBottom w:val="0"/>
      <w:divBdr>
        <w:top w:val="none" w:sz="0" w:space="0" w:color="auto"/>
        <w:left w:val="none" w:sz="0" w:space="0" w:color="auto"/>
        <w:bottom w:val="none" w:sz="0" w:space="0" w:color="auto"/>
        <w:right w:val="none" w:sz="0" w:space="0" w:color="auto"/>
      </w:divBdr>
    </w:div>
    <w:div w:id="1230531968">
      <w:bodyDiv w:val="1"/>
      <w:marLeft w:val="0"/>
      <w:marRight w:val="0"/>
      <w:marTop w:val="0"/>
      <w:marBottom w:val="0"/>
      <w:divBdr>
        <w:top w:val="none" w:sz="0" w:space="0" w:color="auto"/>
        <w:left w:val="none" w:sz="0" w:space="0" w:color="auto"/>
        <w:bottom w:val="none" w:sz="0" w:space="0" w:color="auto"/>
        <w:right w:val="none" w:sz="0" w:space="0" w:color="auto"/>
      </w:divBdr>
      <w:divsChild>
        <w:div w:id="1791166123">
          <w:marLeft w:val="547"/>
          <w:marRight w:val="0"/>
          <w:marTop w:val="200"/>
          <w:marBottom w:val="0"/>
          <w:divBdr>
            <w:top w:val="none" w:sz="0" w:space="0" w:color="auto"/>
            <w:left w:val="none" w:sz="0" w:space="0" w:color="auto"/>
            <w:bottom w:val="none" w:sz="0" w:space="0" w:color="auto"/>
            <w:right w:val="none" w:sz="0" w:space="0" w:color="auto"/>
          </w:divBdr>
        </w:div>
        <w:div w:id="264503653">
          <w:marLeft w:val="547"/>
          <w:marRight w:val="0"/>
          <w:marTop w:val="200"/>
          <w:marBottom w:val="0"/>
          <w:divBdr>
            <w:top w:val="none" w:sz="0" w:space="0" w:color="auto"/>
            <w:left w:val="none" w:sz="0" w:space="0" w:color="auto"/>
            <w:bottom w:val="none" w:sz="0" w:space="0" w:color="auto"/>
            <w:right w:val="none" w:sz="0" w:space="0" w:color="auto"/>
          </w:divBdr>
        </w:div>
        <w:div w:id="760031056">
          <w:marLeft w:val="547"/>
          <w:marRight w:val="0"/>
          <w:marTop w:val="200"/>
          <w:marBottom w:val="0"/>
          <w:divBdr>
            <w:top w:val="none" w:sz="0" w:space="0" w:color="auto"/>
            <w:left w:val="none" w:sz="0" w:space="0" w:color="auto"/>
            <w:bottom w:val="none" w:sz="0" w:space="0" w:color="auto"/>
            <w:right w:val="none" w:sz="0" w:space="0" w:color="auto"/>
          </w:divBdr>
        </w:div>
        <w:div w:id="74133258">
          <w:marLeft w:val="1267"/>
          <w:marRight w:val="0"/>
          <w:marTop w:val="200"/>
          <w:marBottom w:val="0"/>
          <w:divBdr>
            <w:top w:val="none" w:sz="0" w:space="0" w:color="auto"/>
            <w:left w:val="none" w:sz="0" w:space="0" w:color="auto"/>
            <w:bottom w:val="none" w:sz="0" w:space="0" w:color="auto"/>
            <w:right w:val="none" w:sz="0" w:space="0" w:color="auto"/>
          </w:divBdr>
        </w:div>
        <w:div w:id="149299660">
          <w:marLeft w:val="1267"/>
          <w:marRight w:val="0"/>
          <w:marTop w:val="200"/>
          <w:marBottom w:val="0"/>
          <w:divBdr>
            <w:top w:val="none" w:sz="0" w:space="0" w:color="auto"/>
            <w:left w:val="none" w:sz="0" w:space="0" w:color="auto"/>
            <w:bottom w:val="none" w:sz="0" w:space="0" w:color="auto"/>
            <w:right w:val="none" w:sz="0" w:space="0" w:color="auto"/>
          </w:divBdr>
        </w:div>
        <w:div w:id="477308998">
          <w:marLeft w:val="1267"/>
          <w:marRight w:val="0"/>
          <w:marTop w:val="200"/>
          <w:marBottom w:val="0"/>
          <w:divBdr>
            <w:top w:val="none" w:sz="0" w:space="0" w:color="auto"/>
            <w:left w:val="none" w:sz="0" w:space="0" w:color="auto"/>
            <w:bottom w:val="none" w:sz="0" w:space="0" w:color="auto"/>
            <w:right w:val="none" w:sz="0" w:space="0" w:color="auto"/>
          </w:divBdr>
        </w:div>
        <w:div w:id="1036929735">
          <w:marLeft w:val="547"/>
          <w:marRight w:val="0"/>
          <w:marTop w:val="200"/>
          <w:marBottom w:val="0"/>
          <w:divBdr>
            <w:top w:val="none" w:sz="0" w:space="0" w:color="auto"/>
            <w:left w:val="none" w:sz="0" w:space="0" w:color="auto"/>
            <w:bottom w:val="none" w:sz="0" w:space="0" w:color="auto"/>
            <w:right w:val="none" w:sz="0" w:space="0" w:color="auto"/>
          </w:divBdr>
        </w:div>
      </w:divsChild>
    </w:div>
    <w:div w:id="1230724448">
      <w:bodyDiv w:val="1"/>
      <w:marLeft w:val="0"/>
      <w:marRight w:val="0"/>
      <w:marTop w:val="0"/>
      <w:marBottom w:val="0"/>
      <w:divBdr>
        <w:top w:val="none" w:sz="0" w:space="0" w:color="auto"/>
        <w:left w:val="none" w:sz="0" w:space="0" w:color="auto"/>
        <w:bottom w:val="none" w:sz="0" w:space="0" w:color="auto"/>
        <w:right w:val="none" w:sz="0" w:space="0" w:color="auto"/>
      </w:divBdr>
    </w:div>
    <w:div w:id="1274895697">
      <w:bodyDiv w:val="1"/>
      <w:marLeft w:val="0"/>
      <w:marRight w:val="0"/>
      <w:marTop w:val="0"/>
      <w:marBottom w:val="0"/>
      <w:divBdr>
        <w:top w:val="none" w:sz="0" w:space="0" w:color="auto"/>
        <w:left w:val="none" w:sz="0" w:space="0" w:color="auto"/>
        <w:bottom w:val="none" w:sz="0" w:space="0" w:color="auto"/>
        <w:right w:val="none" w:sz="0" w:space="0" w:color="auto"/>
      </w:divBdr>
      <w:divsChild>
        <w:div w:id="587419725">
          <w:marLeft w:val="45"/>
          <w:marRight w:val="45"/>
          <w:marTop w:val="15"/>
          <w:marBottom w:val="0"/>
          <w:divBdr>
            <w:top w:val="none" w:sz="0" w:space="0" w:color="auto"/>
            <w:left w:val="none" w:sz="0" w:space="0" w:color="auto"/>
            <w:bottom w:val="none" w:sz="0" w:space="0" w:color="auto"/>
            <w:right w:val="none" w:sz="0" w:space="0" w:color="auto"/>
          </w:divBdr>
          <w:divsChild>
            <w:div w:id="16720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1859">
      <w:bodyDiv w:val="1"/>
      <w:marLeft w:val="0"/>
      <w:marRight w:val="0"/>
      <w:marTop w:val="0"/>
      <w:marBottom w:val="0"/>
      <w:divBdr>
        <w:top w:val="none" w:sz="0" w:space="0" w:color="auto"/>
        <w:left w:val="none" w:sz="0" w:space="0" w:color="auto"/>
        <w:bottom w:val="none" w:sz="0" w:space="0" w:color="auto"/>
        <w:right w:val="none" w:sz="0" w:space="0" w:color="auto"/>
      </w:divBdr>
    </w:div>
    <w:div w:id="1406563070">
      <w:bodyDiv w:val="1"/>
      <w:marLeft w:val="0"/>
      <w:marRight w:val="0"/>
      <w:marTop w:val="0"/>
      <w:marBottom w:val="0"/>
      <w:divBdr>
        <w:top w:val="none" w:sz="0" w:space="0" w:color="auto"/>
        <w:left w:val="none" w:sz="0" w:space="0" w:color="auto"/>
        <w:bottom w:val="none" w:sz="0" w:space="0" w:color="auto"/>
        <w:right w:val="none" w:sz="0" w:space="0" w:color="auto"/>
      </w:divBdr>
    </w:div>
    <w:div w:id="1489980350">
      <w:bodyDiv w:val="1"/>
      <w:marLeft w:val="0"/>
      <w:marRight w:val="0"/>
      <w:marTop w:val="0"/>
      <w:marBottom w:val="0"/>
      <w:divBdr>
        <w:top w:val="none" w:sz="0" w:space="0" w:color="auto"/>
        <w:left w:val="none" w:sz="0" w:space="0" w:color="auto"/>
        <w:bottom w:val="none" w:sz="0" w:space="0" w:color="auto"/>
        <w:right w:val="none" w:sz="0" w:space="0" w:color="auto"/>
      </w:divBdr>
      <w:divsChild>
        <w:div w:id="660737387">
          <w:marLeft w:val="45"/>
          <w:marRight w:val="45"/>
          <w:marTop w:val="15"/>
          <w:marBottom w:val="0"/>
          <w:divBdr>
            <w:top w:val="none" w:sz="0" w:space="0" w:color="auto"/>
            <w:left w:val="none" w:sz="0" w:space="0" w:color="auto"/>
            <w:bottom w:val="none" w:sz="0" w:space="0" w:color="auto"/>
            <w:right w:val="none" w:sz="0" w:space="0" w:color="auto"/>
          </w:divBdr>
          <w:divsChild>
            <w:div w:id="12508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4420">
      <w:bodyDiv w:val="1"/>
      <w:marLeft w:val="0"/>
      <w:marRight w:val="0"/>
      <w:marTop w:val="0"/>
      <w:marBottom w:val="0"/>
      <w:divBdr>
        <w:top w:val="none" w:sz="0" w:space="0" w:color="auto"/>
        <w:left w:val="none" w:sz="0" w:space="0" w:color="auto"/>
        <w:bottom w:val="none" w:sz="0" w:space="0" w:color="auto"/>
        <w:right w:val="none" w:sz="0" w:space="0" w:color="auto"/>
      </w:divBdr>
    </w:div>
    <w:div w:id="1587573488">
      <w:bodyDiv w:val="1"/>
      <w:marLeft w:val="0"/>
      <w:marRight w:val="0"/>
      <w:marTop w:val="0"/>
      <w:marBottom w:val="0"/>
      <w:divBdr>
        <w:top w:val="none" w:sz="0" w:space="0" w:color="auto"/>
        <w:left w:val="none" w:sz="0" w:space="0" w:color="auto"/>
        <w:bottom w:val="none" w:sz="0" w:space="0" w:color="auto"/>
        <w:right w:val="none" w:sz="0" w:space="0" w:color="auto"/>
      </w:divBdr>
    </w:div>
    <w:div w:id="1685472202">
      <w:bodyDiv w:val="1"/>
      <w:marLeft w:val="0"/>
      <w:marRight w:val="0"/>
      <w:marTop w:val="0"/>
      <w:marBottom w:val="0"/>
      <w:divBdr>
        <w:top w:val="none" w:sz="0" w:space="0" w:color="auto"/>
        <w:left w:val="none" w:sz="0" w:space="0" w:color="auto"/>
        <w:bottom w:val="none" w:sz="0" w:space="0" w:color="auto"/>
        <w:right w:val="none" w:sz="0" w:space="0" w:color="auto"/>
      </w:divBdr>
    </w:div>
    <w:div w:id="1812014097">
      <w:bodyDiv w:val="1"/>
      <w:marLeft w:val="0"/>
      <w:marRight w:val="0"/>
      <w:marTop w:val="0"/>
      <w:marBottom w:val="0"/>
      <w:divBdr>
        <w:top w:val="none" w:sz="0" w:space="0" w:color="auto"/>
        <w:left w:val="none" w:sz="0" w:space="0" w:color="auto"/>
        <w:bottom w:val="none" w:sz="0" w:space="0" w:color="auto"/>
        <w:right w:val="none" w:sz="0" w:space="0" w:color="auto"/>
      </w:divBdr>
    </w:div>
    <w:div w:id="1896116273">
      <w:bodyDiv w:val="1"/>
      <w:marLeft w:val="0"/>
      <w:marRight w:val="0"/>
      <w:marTop w:val="0"/>
      <w:marBottom w:val="0"/>
      <w:divBdr>
        <w:top w:val="none" w:sz="0" w:space="0" w:color="auto"/>
        <w:left w:val="none" w:sz="0" w:space="0" w:color="auto"/>
        <w:bottom w:val="none" w:sz="0" w:space="0" w:color="auto"/>
        <w:right w:val="none" w:sz="0" w:space="0" w:color="auto"/>
      </w:divBdr>
    </w:div>
    <w:div w:id="1950043765">
      <w:bodyDiv w:val="1"/>
      <w:marLeft w:val="0"/>
      <w:marRight w:val="0"/>
      <w:marTop w:val="0"/>
      <w:marBottom w:val="0"/>
      <w:divBdr>
        <w:top w:val="none" w:sz="0" w:space="0" w:color="auto"/>
        <w:left w:val="none" w:sz="0" w:space="0" w:color="auto"/>
        <w:bottom w:val="none" w:sz="0" w:space="0" w:color="auto"/>
        <w:right w:val="none" w:sz="0" w:space="0" w:color="auto"/>
      </w:divBdr>
    </w:div>
    <w:div w:id="2061203291">
      <w:bodyDiv w:val="1"/>
      <w:marLeft w:val="0"/>
      <w:marRight w:val="0"/>
      <w:marTop w:val="0"/>
      <w:marBottom w:val="0"/>
      <w:divBdr>
        <w:top w:val="none" w:sz="0" w:space="0" w:color="auto"/>
        <w:left w:val="none" w:sz="0" w:space="0" w:color="auto"/>
        <w:bottom w:val="none" w:sz="0" w:space="0" w:color="auto"/>
        <w:right w:val="none" w:sz="0" w:space="0" w:color="auto"/>
      </w:divBdr>
    </w:div>
    <w:div w:id="2105415650">
      <w:bodyDiv w:val="1"/>
      <w:marLeft w:val="0"/>
      <w:marRight w:val="0"/>
      <w:marTop w:val="0"/>
      <w:marBottom w:val="0"/>
      <w:divBdr>
        <w:top w:val="none" w:sz="0" w:space="0" w:color="auto"/>
        <w:left w:val="none" w:sz="0" w:space="0" w:color="auto"/>
        <w:bottom w:val="none" w:sz="0" w:space="0" w:color="auto"/>
        <w:right w:val="none" w:sz="0" w:space="0" w:color="auto"/>
      </w:divBdr>
    </w:div>
    <w:div w:id="212298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n-documents.net/our-common-future.pdf" TargetMode="External"/><Relationship Id="rId117" Type="http://schemas.openxmlformats.org/officeDocument/2006/relationships/hyperlink" Target="http://onenyc.cityofnewyork.us/" TargetMode="External"/><Relationship Id="rId21" Type="http://schemas.openxmlformats.org/officeDocument/2006/relationships/hyperlink" Target="http://sps.columbia.edu/student-life-and-alumni-relations/academic-integrity-and-community-standards" TargetMode="External"/><Relationship Id="rId42" Type="http://schemas.openxmlformats.org/officeDocument/2006/relationships/hyperlink" Target="http://www.equality-of-opportunity.org/assets/documents/race_summary.pdf" TargetMode="External"/><Relationship Id="rId47" Type="http://schemas.openxmlformats.org/officeDocument/2006/relationships/hyperlink" Target="http://www.urbandisplacement.org/policy-tools-2" TargetMode="External"/><Relationship Id="rId63" Type="http://schemas.openxmlformats.org/officeDocument/2006/relationships/hyperlink" Target="http://www2.oaklandnet.com/oakca1/groups/pwa/documents/report/oak059097.pdf" TargetMode="External"/><Relationship Id="rId68" Type="http://schemas.openxmlformats.org/officeDocument/2006/relationships/hyperlink" Target="http://www.ghgprotocol.org/sites/default/files/ghgp/standards_supporting/GHG-Protocol-Reporting-Template.docx" TargetMode="External"/><Relationship Id="rId84" Type="http://schemas.openxmlformats.org/officeDocument/2006/relationships/hyperlink" Target="http://lexciestuff.net/Papers/14-1710_BSC_KPI_036.pdf" TargetMode="External"/><Relationship Id="rId89" Type="http://schemas.openxmlformats.org/officeDocument/2006/relationships/hyperlink" Target="https://keringcorporate.dam.kering.com/m/4b93719b3980f5b0/original/kering_2017_epl_report.pdf" TargetMode="External"/><Relationship Id="rId112" Type="http://schemas.openxmlformats.org/officeDocument/2006/relationships/hyperlink" Target="https://www.sustainabilityconsortium.org/downloads/a-review-of-water-scarcity-indices-and-methodologies/" TargetMode="External"/><Relationship Id="rId16" Type="http://schemas.openxmlformats.org/officeDocument/2006/relationships/hyperlink" Target="https://www.cdp.net/en-US/Pages/HomePage.aspx" TargetMode="External"/><Relationship Id="rId107" Type="http://schemas.openxmlformats.org/officeDocument/2006/relationships/hyperlink" Target="https://hbr.org/2015/09/coca-cola-met-its-water-goals-early-were-they-too-easy" TargetMode="External"/><Relationship Id="rId11" Type="http://schemas.openxmlformats.org/officeDocument/2006/relationships/hyperlink" Target="http://www.starcommunities.org/" TargetMode="External"/><Relationship Id="rId32" Type="http://schemas.openxmlformats.org/officeDocument/2006/relationships/hyperlink" Target="https://www1.nyc.gov/assets/foodpolicy/downloads/pdf/2018-Food-Metrics-Report.pdf" TargetMode="External"/><Relationship Id="rId37" Type="http://schemas.openxmlformats.org/officeDocument/2006/relationships/hyperlink" Target="http://www.ipes-food.org/new-report-what-makes-urban-food-policy-happen" TargetMode="External"/><Relationship Id="rId53" Type="http://schemas.openxmlformats.org/officeDocument/2006/relationships/hyperlink" Target="http://s-media.nyc.gov/agencies/sirr/SIRR_singles_Lo_res.pdf" TargetMode="External"/><Relationship Id="rId58" Type="http://schemas.openxmlformats.org/officeDocument/2006/relationships/hyperlink" Target="https://i.unu.edu/media/ehs.unu.edu/news/4070/11895.pdf" TargetMode="External"/><Relationship Id="rId74" Type="http://schemas.openxmlformats.org/officeDocument/2006/relationships/hyperlink" Target="http://www.mckinsey.com/business-functions/sustainability-and-resource-productivity/our-insights/mapping-the-benefits-of-a-circular-economy" TargetMode="External"/><Relationship Id="rId79" Type="http://schemas.openxmlformats.org/officeDocument/2006/relationships/hyperlink" Target="http://www.cnu.org/sites/default/files/ssti_transpo_equity.pdf" TargetMode="External"/><Relationship Id="rId102" Type="http://schemas.openxmlformats.org/officeDocument/2006/relationships/hyperlink" Target="https://www3.epa.gov/airquality/montring.html" TargetMode="External"/><Relationship Id="rId123" Type="http://schemas.openxmlformats.org/officeDocument/2006/relationships/hyperlink" Target="http://www.mewr.gov.sg/ssb/"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assets.kpmg/content/dam/kpmg/be/pdf/2017/kpmg-survey-of-corporate-responsibility-reporting-2017.pdf" TargetMode="External"/><Relationship Id="rId95" Type="http://schemas.openxmlformats.org/officeDocument/2006/relationships/hyperlink" Target="https://corporate.walmart.com/media-library/document/2019-environmental-social-governance-report/_proxyDocument?id=0000016a-9485-d766-abfb-fd8d84300000" TargetMode="External"/><Relationship Id="rId22" Type="http://schemas.openxmlformats.org/officeDocument/2006/relationships/hyperlink" Target="http://health.columbia.edu/services/ods/support" TargetMode="External"/><Relationship Id="rId27" Type="http://schemas.openxmlformats.org/officeDocument/2006/relationships/hyperlink" Target="http://www.who.int/gho/publications/mdgs-sdgs/MDGs-SDGs2015_chapter9.pdf?ua=1" TargetMode="External"/><Relationship Id="rId43" Type="http://schemas.openxmlformats.org/officeDocument/2006/relationships/hyperlink" Target="http://www.npr.org/sections/13.7/2017/08/29/546980178/what-does-it-take-to-see-gentrification-before-it-happens?cid=social_20170901_73865167&amp;adbid=903584140624199680&amp;adbpl=tw&amp;adbpr=727524717121409024" TargetMode="External"/><Relationship Id="rId48" Type="http://schemas.openxmlformats.org/officeDocument/2006/relationships/hyperlink" Target="http://www.equality-of-opportunity.org/" TargetMode="External"/><Relationship Id="rId64" Type="http://schemas.openxmlformats.org/officeDocument/2006/relationships/hyperlink" Target="https://www1.nyc.gov/assets/sustainability/downloads/pdf/publications/NYC_GHG_Inventory_2014.pdf" TargetMode="External"/><Relationship Id="rId69" Type="http://schemas.openxmlformats.org/officeDocument/2006/relationships/hyperlink" Target="https://hbr.org/product/patagonia-s-sustainability-strategy-don-t-buy-our-products/IMD790-PDF-ENG" TargetMode="External"/><Relationship Id="rId113" Type="http://schemas.openxmlformats.org/officeDocument/2006/relationships/hyperlink" Target="https://www.cdp.net/en/research/global-reports/cities-infographic-2017" TargetMode="External"/><Relationship Id="rId118" Type="http://schemas.openxmlformats.org/officeDocument/2006/relationships/hyperlink" Target="http://cities-research.jll.com/cities-research/Documents/benchmarking-future-world-of-cities/jll-business-of-cities-report.pdf" TargetMode="External"/><Relationship Id="rId80" Type="http://schemas.openxmlformats.org/officeDocument/2006/relationships/hyperlink" Target="http://datasmart.ash.harvard.edu/news/article/los-angeles-testing-ground-for-transportation-efficiency-803" TargetMode="External"/><Relationship Id="rId85" Type="http://schemas.openxmlformats.org/officeDocument/2006/relationships/hyperlink" Target="http://pivotgoals.com/search.php" TargetMode="External"/><Relationship Id="rId12" Type="http://schemas.openxmlformats.org/officeDocument/2006/relationships/hyperlink" Target="http://www.c40.org/" TargetMode="External"/><Relationship Id="rId17" Type="http://schemas.openxmlformats.org/officeDocument/2006/relationships/hyperlink" Target="https://www.globalreporting.org/Pages/default.aspx" TargetMode="External"/><Relationship Id="rId33" Type="http://schemas.openxmlformats.org/officeDocument/2006/relationships/hyperlink" Target="https://dk-media.s3.amazonaws.com/AA/AY/pittsburghfoodpolicy/downloads/298058/Economic_Analysis_of_Detroit_s_Food_System.pdf" TargetMode="External"/><Relationship Id="rId38" Type="http://schemas.openxmlformats.org/officeDocument/2006/relationships/hyperlink" Target="http://www.ucsusa.org/food-agriculture/expand-healthy-food-access/fixing-food-fresh-solutions-five-us-cities-2016" TargetMode="External"/><Relationship Id="rId59" Type="http://schemas.openxmlformats.org/officeDocument/2006/relationships/hyperlink" Target="http://www.preventionweb.net/files/646_10363.pdf" TargetMode="External"/><Relationship Id="rId103" Type="http://schemas.openxmlformats.org/officeDocument/2006/relationships/hyperlink" Target="http://water.nature.org/waterblueprint/" TargetMode="External"/><Relationship Id="rId108" Type="http://schemas.openxmlformats.org/officeDocument/2006/relationships/hyperlink" Target="https://www.mckinsey.com/~/media/mckinsey/dotcom/client_service/sustainability/pdfs/charting%20our%20water%20future/charting_our_water_future_full_report_.ashx" TargetMode="External"/><Relationship Id="rId124" Type="http://schemas.openxmlformats.org/officeDocument/2006/relationships/hyperlink" Target="http://plan.lamayor.org/sites/default/files/pLAn_2019_final.pdf" TargetMode="External"/><Relationship Id="rId54" Type="http://schemas.openxmlformats.org/officeDocument/2006/relationships/hyperlink" Target="https://www.forbes.com/sites/kevinomarah/2016/09/08/supply-chain-executives-must-lead-on-climate-change/" TargetMode="External"/><Relationship Id="rId70" Type="http://schemas.openxmlformats.org/officeDocument/2006/relationships/hyperlink" Target="https://dsny.cityofnewyork.us/wp-content/uploads/2018/04/2017-Waste-Characterization-Study.pdf" TargetMode="External"/><Relationship Id="rId75" Type="http://schemas.openxmlformats.org/officeDocument/2006/relationships/hyperlink" Target="http://www.nyc.gov/html/visionzero/pdf/nyc-vision-zero-action-plan.pdf" TargetMode="External"/><Relationship Id="rId91" Type="http://schemas.openxmlformats.org/officeDocument/2006/relationships/hyperlink" Target="https://www2.deloitte.com/content/dam/Deloitte/global/Documents/Risk/gx-risk-sustainability-and-compliance-trends-winter-2015.pdf" TargetMode="External"/><Relationship Id="rId96" Type="http://schemas.openxmlformats.org/officeDocument/2006/relationships/hyperlink" Target="https://www.stateofglobalair.org/sites/default/files/soga-2018-report.pd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project-syndicate.org/commentary/sustainable-development-goals-shift-by-jeffrey-d-sachs-2015-03" TargetMode="External"/><Relationship Id="rId28" Type="http://schemas.openxmlformats.org/officeDocument/2006/relationships/hyperlink" Target="http://mdgs.un.org/unsd/mdg/Default.aspx" TargetMode="External"/><Relationship Id="rId49" Type="http://schemas.openxmlformats.org/officeDocument/2006/relationships/hyperlink" Target="http://sustainable.dc.gov/sites/default/files/dc/sites/sustainable/page_content/attachments/DCS-008%20Report%20508.3j.pdf" TargetMode="External"/><Relationship Id="rId114" Type="http://schemas.openxmlformats.org/officeDocument/2006/relationships/hyperlink" Target="https://www.technologyreview.com/s/610249/a-smarter-smart-city/" TargetMode="External"/><Relationship Id="rId119" Type="http://schemas.openxmlformats.org/officeDocument/2006/relationships/hyperlink" Target="https://www.arcadis.com/en/global/our-perspectives/sustainable-cities-index-2016/" TargetMode="External"/><Relationship Id="rId44" Type="http://schemas.openxmlformats.org/officeDocument/2006/relationships/hyperlink" Target="https://unhabitat.org/wp-content/uploads/2016/02-old/CPI_2015%20Global%20City%20Report.compressed.pdf" TargetMode="External"/><Relationship Id="rId60" Type="http://schemas.openxmlformats.org/officeDocument/2006/relationships/hyperlink" Target="https://www.c40.org/consumption" TargetMode="External"/><Relationship Id="rId65" Type="http://schemas.openxmlformats.org/officeDocument/2006/relationships/hyperlink" Target="http://www.ghgprotocol.org/corporate-standard" TargetMode="External"/><Relationship Id="rId81" Type="http://schemas.openxmlformats.org/officeDocument/2006/relationships/hyperlink" Target="http://www.nyc.gov/html/dot/downloads/pdf/dot-economic-benefits-of-sustainable-streets.pdf" TargetMode="External"/><Relationship Id="rId86" Type="http://schemas.openxmlformats.org/officeDocument/2006/relationships/hyperlink" Target="http://www3.weforum.org/docs/GAC/2014/WEF_GAC_HumanRights_BusinessSustainability_WhitePaper_2014.pdf" TargetMode="External"/><Relationship Id="rId13" Type="http://schemas.openxmlformats.org/officeDocument/2006/relationships/hyperlink" Target="http://artsandsciences.sc.edu/geog/hvri/sovi%C2%AE-0" TargetMode="External"/><Relationship Id="rId18" Type="http://schemas.openxmlformats.org/officeDocument/2006/relationships/hyperlink" Target="http://www.sustainability-indices.com/" TargetMode="External"/><Relationship Id="rId39" Type="http://schemas.openxmlformats.org/officeDocument/2006/relationships/hyperlink" Target="https://www.jpmorganchase.com/corporate/institute/document/institute-access-to-consumption-brief.pdf" TargetMode="External"/><Relationship Id="rId109" Type="http://schemas.openxmlformats.org/officeDocument/2006/relationships/hyperlink" Target="http://www.sciencedirect.com/science/article/pii/S0959378014000880" TargetMode="External"/><Relationship Id="rId34" Type="http://schemas.openxmlformats.org/officeDocument/2006/relationships/hyperlink" Target="https://planning.baltimorecity.gov/baltimore-food-policy-initiative/food-environment" TargetMode="External"/><Relationship Id="rId50" Type="http://schemas.openxmlformats.org/officeDocument/2006/relationships/hyperlink" Target="https://germanwatch.org/en/16046" TargetMode="External"/><Relationship Id="rId55" Type="http://schemas.openxmlformats.org/officeDocument/2006/relationships/hyperlink" Target="https://www.npr.org/series/756048128/urban-heat" TargetMode="External"/><Relationship Id="rId76" Type="http://schemas.openxmlformats.org/officeDocument/2006/relationships/hyperlink" Target="http://www.smartgrowthamerica.org/documents/cs/impl/ca-losangeles-dot-strategicplan2014.pdf" TargetMode="External"/><Relationship Id="rId97" Type="http://schemas.openxmlformats.org/officeDocument/2006/relationships/hyperlink" Target="http://www.scientificamerican.com/article/monitoring-global-air-pollution-interactive/" TargetMode="External"/><Relationship Id="rId104" Type="http://schemas.openxmlformats.org/officeDocument/2006/relationships/hyperlink" Target="https://www.arcadis.com/media/4/6/2/%7B462EFA0A-4278-49DF-9943-C067182CA682%7DArcadis_Sustainable_Cities_Water_Index-Web.pdf" TargetMode="External"/><Relationship Id="rId120" Type="http://schemas.openxmlformats.org/officeDocument/2006/relationships/hyperlink" Target="https://aceee.org/research-report/u1904" TargetMode="External"/><Relationship Id="rId125" Type="http://schemas.openxmlformats.org/officeDocument/2006/relationships/hyperlink" Target="https://www.phila.gov/departments/office-of-sustainability/publications/" TargetMode="External"/><Relationship Id="rId7" Type="http://schemas.openxmlformats.org/officeDocument/2006/relationships/hyperlink" Target="mailto:afreed@gmail.com" TargetMode="External"/><Relationship Id="rId71" Type="http://schemas.openxmlformats.org/officeDocument/2006/relationships/hyperlink" Target="https://www.generalmotors.green/dld/content/product/public/us/en/GMGreen/factsheets/_jcr_content/par/download_0/file.res/GM's%20landfill-free%20blueprint_%202018%20Update.pdf" TargetMode="External"/><Relationship Id="rId92" Type="http://schemas.openxmlformats.org/officeDocument/2006/relationships/hyperlink" Target="https://www.globalreporting.org/resourcelibrary/Carrots-and-Sticks.pdf" TargetMode="External"/><Relationship Id="rId2" Type="http://schemas.openxmlformats.org/officeDocument/2006/relationships/styles" Target="styles.xml"/><Relationship Id="rId29" Type="http://schemas.openxmlformats.org/officeDocument/2006/relationships/hyperlink" Target="http://www.un.org/sustainabledevelopment/sustainable-development-goals/" TargetMode="External"/><Relationship Id="rId24" Type="http://schemas.openxmlformats.org/officeDocument/2006/relationships/hyperlink" Target="https://www.brookings.edu/articles/own-the-goals-what-the-millennium-development-goals-have-accomplished/" TargetMode="External"/><Relationship Id="rId40" Type="http://schemas.openxmlformats.org/officeDocument/2006/relationships/hyperlink" Target="http://www.milanurbanfoodpolicypact.org/milan-urban-food-policy-pact-monitoring-framework/" TargetMode="External"/><Relationship Id="rId45" Type="http://schemas.openxmlformats.org/officeDocument/2006/relationships/hyperlink" Target="http://www.urban.org/research/publication/what-if-cities-used-data-drive-inclusive-neighborhood-change" TargetMode="External"/><Relationship Id="rId66" Type="http://schemas.openxmlformats.org/officeDocument/2006/relationships/hyperlink" Target="http://energy-transitions.org/sites/default/files/BetterEnergy_Executive%20Summary_DIGITAL.PDF" TargetMode="External"/><Relationship Id="rId87" Type="http://schemas.openxmlformats.org/officeDocument/2006/relationships/hyperlink" Target="https://www.globalreporting.org/standards/gri-standards-download-center/" TargetMode="External"/><Relationship Id="rId110" Type="http://schemas.openxmlformats.org/officeDocument/2006/relationships/hyperlink" Target="https://www.wri.org/publication/aqueduct-water-risk-framework" TargetMode="External"/><Relationship Id="rId115" Type="http://schemas.openxmlformats.org/officeDocument/2006/relationships/hyperlink" Target="http://unsdsn.org/wp-content/uploads/2017/04/Report-SDG-Cities-Index-Master_MP_Fixed.pdf" TargetMode="External"/><Relationship Id="rId61" Type="http://schemas.openxmlformats.org/officeDocument/2006/relationships/hyperlink" Target="http://www.ghgprotocol.org/greenhouse-gas-protocol-accounting-reporting-standard-cities" TargetMode="External"/><Relationship Id="rId82" Type="http://schemas.openxmlformats.org/officeDocument/2006/relationships/hyperlink" Target="http://ac.els-cdn.com/S1470160X11002974/1-s2.0-S1470160X11002974-main.pdf?_tid=efd6aad2-5700-11e5-99a5-00000aacb35d&amp;acdnat=1441809904_889a599a9cac5e70296491af6668da5a" TargetMode="External"/><Relationship Id="rId19" Type="http://schemas.openxmlformats.org/officeDocument/2006/relationships/hyperlink" Target="http://www.nationalequityatlas.org" TargetMode="External"/><Relationship Id="rId14" Type="http://schemas.openxmlformats.org/officeDocument/2006/relationships/hyperlink" Target="https://www.epa.gov/smartgrowth/tools-and-resources-sustainable-communities" TargetMode="External"/><Relationship Id="rId30" Type="http://schemas.openxmlformats.org/officeDocument/2006/relationships/hyperlink" Target="http://balancedscorecard.org/Resources/About-the-Balanced-Scorecard" TargetMode="External"/><Relationship Id="rId35" Type="http://schemas.openxmlformats.org/officeDocument/2006/relationships/hyperlink" Target="http://icic.org/wp-content/uploads/2017/01/Rockefeller_ResilientFoodSystems_FINAL_post.pdf?x96880" TargetMode="External"/><Relationship Id="rId56" Type="http://schemas.openxmlformats.org/officeDocument/2006/relationships/hyperlink" Target="https://www.i-s-e-t.org/resource-resilience-working-paper-2" TargetMode="External"/><Relationship Id="rId77" Type="http://schemas.openxmlformats.org/officeDocument/2006/relationships/hyperlink" Target="http://www.nyc.gov/html/dot/downloads/pdf/2012-10-measuring-the-street.pdf" TargetMode="External"/><Relationship Id="rId100" Type="http://schemas.openxmlformats.org/officeDocument/2006/relationships/hyperlink" Target="https://www1.nyc.gov/assets/doh/downloads/pdf/environmental/comm-air-survey-08-14.pdf" TargetMode="External"/><Relationship Id="rId105" Type="http://schemas.openxmlformats.org/officeDocument/2006/relationships/hyperlink" Target="https://www.adb.org/sites/default/files/publication/30190/asian-water-development-outlook-2013.pdf" TargetMode="External"/><Relationship Id="rId126" Type="http://schemas.openxmlformats.org/officeDocument/2006/relationships/footer" Target="footer1.xml"/><Relationship Id="rId8" Type="http://schemas.openxmlformats.org/officeDocument/2006/relationships/hyperlink" Target="http://www.ghgprotocol.org/calculation-tools/faq" TargetMode="External"/><Relationship Id="rId51" Type="http://schemas.openxmlformats.org/officeDocument/2006/relationships/hyperlink" Target="http://www.arup.com/city_resilience_index" TargetMode="External"/><Relationship Id="rId72" Type="http://schemas.openxmlformats.org/officeDocument/2006/relationships/hyperlink" Target="http://www.wm.com/sustainability/pdfs/2016SustainabilityReport_WM.pdf" TargetMode="External"/><Relationship Id="rId93" Type="http://schemas.openxmlformats.org/officeDocument/2006/relationships/hyperlink" Target="http://balancedscorecard.org/Portals/0/PDF/LinkingSustainabilitytoCorporateStrategyUsingtheBalancedScorecard.pdf" TargetMode="External"/><Relationship Id="rId98" Type="http://schemas.openxmlformats.org/officeDocument/2006/relationships/hyperlink" Target="http://www.who.int/mediacentre/factsheets/fs313/en/" TargetMode="External"/><Relationship Id="rId121" Type="http://schemas.openxmlformats.org/officeDocument/2006/relationships/hyperlink" Target="https://www.oecd.org/fr/regional/resilient-cities-policy-highlights.htm" TargetMode="External"/><Relationship Id="rId3" Type="http://schemas.openxmlformats.org/officeDocument/2006/relationships/settings" Target="settings.xml"/><Relationship Id="rId25" Type="http://schemas.openxmlformats.org/officeDocument/2006/relationships/hyperlink" Target="https://www.iisd.org/pdf/bellagio.pdf" TargetMode="External"/><Relationship Id="rId46" Type="http://schemas.openxmlformats.org/officeDocument/2006/relationships/hyperlink" Target="https://www.seattle.gov/environment/about-ose/equity-and-environment" TargetMode="External"/><Relationship Id="rId67" Type="http://schemas.openxmlformats.org/officeDocument/2006/relationships/hyperlink" Target="https://theconversation.com/this-is-why-we-cannot-rely-on-cities-alone-to-tackle-climate-change-82375" TargetMode="External"/><Relationship Id="rId116" Type="http://schemas.openxmlformats.org/officeDocument/2006/relationships/hyperlink" Target="http://www.nyc.gov/html/planyc/downloads/pdf/publications/planyc_2011_planyc_full_report.pdf" TargetMode="External"/><Relationship Id="rId20" Type="http://schemas.openxmlformats.org/officeDocument/2006/relationships/hyperlink" Target="https://www.drawdown.org/solutions" TargetMode="External"/><Relationship Id="rId41" Type="http://schemas.openxmlformats.org/officeDocument/2006/relationships/hyperlink" Target="https://www.brookings.edu/blog/social-mobility-memos/2018/01/11/raj-chetty-in-14-charts-big-findings-on-opportunity-and-mobility-we-should-know/" TargetMode="External"/><Relationship Id="rId62" Type="http://schemas.openxmlformats.org/officeDocument/2006/relationships/hyperlink" Target="https://www.mckinsey.com/business-functions/sustainability-and-resource-productivity/our-insights/a-strategic-approach-to-climate-action-in-cities-focused-acceleration" TargetMode="External"/><Relationship Id="rId83" Type="http://schemas.openxmlformats.org/officeDocument/2006/relationships/hyperlink" Target="http://siteresources.worldbank.org/INTTRM/Resources/514793-1131130428609/trial_Guide0503-web-links.pdf" TargetMode="External"/><Relationship Id="rId88" Type="http://schemas.openxmlformats.org/officeDocument/2006/relationships/hyperlink" Target="http://www.fastcompany.com/1739782/bloombergs-push-corporate-sustainability" TargetMode="External"/><Relationship Id="rId111" Type="http://schemas.openxmlformats.org/officeDocument/2006/relationships/hyperlink" Target="http://aqueduct.wri.org/" TargetMode="External"/><Relationship Id="rId15" Type="http://schemas.openxmlformats.org/officeDocument/2006/relationships/hyperlink" Target="http://www.pivotgoals.com/" TargetMode="External"/><Relationship Id="rId36" Type="http://schemas.openxmlformats.org/officeDocument/2006/relationships/hyperlink" Target="https://globalresponsibility.generalmills.com/images/General_Mills-Global_Responsibility_2019.pdf" TargetMode="External"/><Relationship Id="rId57" Type="http://schemas.openxmlformats.org/officeDocument/2006/relationships/hyperlink" Target="https://www.weforum.org/reports/vision-managing-natural-disaster-risk" TargetMode="External"/><Relationship Id="rId106" Type="http://schemas.openxmlformats.org/officeDocument/2006/relationships/hyperlink" Target="http://www.coca-colacompany.com/water-stewardship-replenish-report/" TargetMode="External"/><Relationship Id="rId127" Type="http://schemas.openxmlformats.org/officeDocument/2006/relationships/fontTable" Target="fontTable.xml"/><Relationship Id="rId10" Type="http://schemas.openxmlformats.org/officeDocument/2006/relationships/hyperlink" Target="http://www.jll.com/Research/jll-city-indices-november-2013.pdf" TargetMode="External"/><Relationship Id="rId31" Type="http://schemas.openxmlformats.org/officeDocument/2006/relationships/hyperlink" Target="https://www.nycedc.com/resource/five-borough-food-flow" TargetMode="External"/><Relationship Id="rId52" Type="http://schemas.openxmlformats.org/officeDocument/2006/relationships/hyperlink" Target="http://mckinseyonsociety.com/downloads/reports/Economic-Development/ECA%20%20%20Shaping%20Climate%20Resilent%20Development%20%20%20Report%20Only.pdf" TargetMode="External"/><Relationship Id="rId73" Type="http://schemas.openxmlformats.org/officeDocument/2006/relationships/hyperlink" Target="http://www.mckinsey.com/business-functions/sustainability-and-resource-productivity/our-insights/managing-waste-in-emerging-markets" TargetMode="External"/><Relationship Id="rId78" Type="http://schemas.openxmlformats.org/officeDocument/2006/relationships/hyperlink" Target="https://nacto.org/wp-content/uploads/2017/03/NACTO-Policy-2017.pdf" TargetMode="External"/><Relationship Id="rId94" Type="http://schemas.openxmlformats.org/officeDocument/2006/relationships/hyperlink" Target="https://www.bloomberg.com/impact/" TargetMode="External"/><Relationship Id="rId99" Type="http://schemas.openxmlformats.org/officeDocument/2006/relationships/hyperlink" Target="http://www.sciencedirect.com/science/article/pii/S1352231013005578" TargetMode="External"/><Relationship Id="rId101" Type="http://schemas.openxmlformats.org/officeDocument/2006/relationships/hyperlink" Target="https://global.nature.org/content/healthyair?intc=glob_sol.sp" TargetMode="External"/><Relationship Id="rId122" Type="http://schemas.openxmlformats.org/officeDocument/2006/relationships/hyperlink" Target="https://www.mewr.gov.sg/docs/default-source/module/ssb-publications/41f1d882-73f6-4a4a-964b-6c67091a0fe2.pdf." TargetMode="External"/><Relationship Id="rId4" Type="http://schemas.openxmlformats.org/officeDocument/2006/relationships/webSettings" Target="webSettings.xml"/><Relationship Id="rId9" Type="http://schemas.openxmlformats.org/officeDocument/2006/relationships/hyperlink" Target="http://epi.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12</Pages>
  <Words>7146</Words>
  <Characters>40735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Freed</dc:creator>
  <cp:lastModifiedBy>Marivi Perdomo Caba</cp:lastModifiedBy>
  <cp:revision>5</cp:revision>
  <cp:lastPrinted>2019-09-09T13:50:00Z</cp:lastPrinted>
  <dcterms:created xsi:type="dcterms:W3CDTF">2019-09-09T14:16:00Z</dcterms:created>
  <dcterms:modified xsi:type="dcterms:W3CDTF">2021-08-18T19:27:00Z</dcterms:modified>
</cp:coreProperties>
</file>